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DC9D2" w14:textId="77777777" w:rsidR="0015124F" w:rsidRDefault="0015124F">
      <w:pPr>
        <w:pStyle w:val="ConsPlusTitlePage"/>
      </w:pPr>
      <w:r>
        <w:t xml:space="preserve">Документ предоставлен </w:t>
      </w:r>
      <w:hyperlink r:id="rId4">
        <w:r>
          <w:rPr>
            <w:color w:val="0000FF"/>
          </w:rPr>
          <w:t>КонсультантПлюс</w:t>
        </w:r>
      </w:hyperlink>
      <w:r>
        <w:br/>
      </w:r>
    </w:p>
    <w:p w14:paraId="49C447D8" w14:textId="77777777" w:rsidR="0015124F" w:rsidRDefault="0015124F">
      <w:pPr>
        <w:pStyle w:val="ConsPlusNormal"/>
        <w:jc w:val="both"/>
        <w:outlineLvl w:val="0"/>
      </w:pPr>
    </w:p>
    <w:p w14:paraId="0A04F90C" w14:textId="77777777" w:rsidR="0015124F" w:rsidRDefault="0015124F">
      <w:pPr>
        <w:pStyle w:val="ConsPlusTitle"/>
        <w:jc w:val="center"/>
        <w:outlineLvl w:val="0"/>
      </w:pPr>
      <w:r>
        <w:t>МИНИСТЕРСТВО ЭКОНОМИЧЕСКОГО РАЗВИТИЯ РОССИЙСКОЙ ФЕДЕРАЦИИ</w:t>
      </w:r>
    </w:p>
    <w:p w14:paraId="7BD2F116" w14:textId="77777777" w:rsidR="0015124F" w:rsidRDefault="0015124F">
      <w:pPr>
        <w:pStyle w:val="ConsPlusTitle"/>
        <w:jc w:val="center"/>
      </w:pPr>
    </w:p>
    <w:p w14:paraId="6677CDE1" w14:textId="77777777" w:rsidR="0015124F" w:rsidRDefault="0015124F">
      <w:pPr>
        <w:pStyle w:val="ConsPlusTitle"/>
        <w:jc w:val="center"/>
      </w:pPr>
      <w:r>
        <w:t>ПРИКАЗ</w:t>
      </w:r>
    </w:p>
    <w:p w14:paraId="1D22185E" w14:textId="77777777" w:rsidR="0015124F" w:rsidRDefault="0015124F">
      <w:pPr>
        <w:pStyle w:val="ConsPlusTitle"/>
        <w:jc w:val="center"/>
      </w:pPr>
      <w:r>
        <w:t>от 23 марта 2017 г. N 132</w:t>
      </w:r>
    </w:p>
    <w:p w14:paraId="400D89A4" w14:textId="77777777" w:rsidR="0015124F" w:rsidRDefault="0015124F">
      <w:pPr>
        <w:pStyle w:val="ConsPlusTitle"/>
        <w:jc w:val="center"/>
      </w:pPr>
    </w:p>
    <w:p w14:paraId="62663AF5" w14:textId="77777777" w:rsidR="0015124F" w:rsidRDefault="0015124F">
      <w:pPr>
        <w:pStyle w:val="ConsPlusTitle"/>
        <w:jc w:val="center"/>
      </w:pPr>
      <w:r>
        <w:t>ОБ УТВЕРЖДЕНИИ МЕТОДИЧЕСКИХ РЕКОМЕНДАЦИЙ</w:t>
      </w:r>
    </w:p>
    <w:p w14:paraId="06F0B5CE" w14:textId="77777777" w:rsidR="0015124F" w:rsidRDefault="0015124F">
      <w:pPr>
        <w:pStyle w:val="ConsPlusTitle"/>
        <w:jc w:val="center"/>
      </w:pPr>
      <w:r>
        <w:t>ПО РАЗРАБОТКЕ И КОРРЕКТИРОВКЕ СТРАТЕГИИ</w:t>
      </w:r>
    </w:p>
    <w:p w14:paraId="5B7B496B" w14:textId="77777777" w:rsidR="0015124F" w:rsidRDefault="0015124F">
      <w:pPr>
        <w:pStyle w:val="ConsPlusTitle"/>
        <w:jc w:val="center"/>
      </w:pPr>
      <w:r>
        <w:t>СОЦИАЛЬНО-ЭКОНОМИЧЕСКОГО РАЗВИТИЯ СУБЪЕКТА</w:t>
      </w:r>
    </w:p>
    <w:p w14:paraId="23BC86CF" w14:textId="77777777" w:rsidR="0015124F" w:rsidRDefault="0015124F">
      <w:pPr>
        <w:pStyle w:val="ConsPlusTitle"/>
        <w:jc w:val="center"/>
      </w:pPr>
      <w:r>
        <w:t>РОССИЙСКОЙ ФЕДЕРАЦИИ И ПЛАНА МЕРОПРИЯТИЙ</w:t>
      </w:r>
    </w:p>
    <w:p w14:paraId="128C6D1F" w14:textId="77777777" w:rsidR="0015124F" w:rsidRDefault="0015124F">
      <w:pPr>
        <w:pStyle w:val="ConsPlusTitle"/>
        <w:jc w:val="center"/>
      </w:pPr>
      <w:r>
        <w:t>ПО ЕЕ РЕАЛИЗАЦИИ</w:t>
      </w:r>
    </w:p>
    <w:p w14:paraId="30430166" w14:textId="77777777" w:rsidR="0015124F" w:rsidRDefault="0015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24F" w14:paraId="15A8E0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9764E" w14:textId="77777777" w:rsidR="0015124F" w:rsidRDefault="0015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5C566B" w14:textId="77777777" w:rsidR="0015124F" w:rsidRDefault="0015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6C16AB" w14:textId="77777777" w:rsidR="0015124F" w:rsidRDefault="0015124F">
            <w:pPr>
              <w:pStyle w:val="ConsPlusNormal"/>
              <w:jc w:val="center"/>
            </w:pPr>
            <w:r>
              <w:rPr>
                <w:color w:val="392C69"/>
              </w:rPr>
              <w:t>Список изменяющих документов</w:t>
            </w:r>
          </w:p>
          <w:p w14:paraId="2DAE891F" w14:textId="77777777" w:rsidR="0015124F" w:rsidRDefault="0015124F">
            <w:pPr>
              <w:pStyle w:val="ConsPlusNormal"/>
              <w:jc w:val="center"/>
            </w:pPr>
            <w:r>
              <w:rPr>
                <w:color w:val="392C69"/>
              </w:rPr>
              <w:t xml:space="preserve">(в ред. Приказов Минэкономразвития России от 27.07.2018 </w:t>
            </w:r>
            <w:hyperlink r:id="rId5">
              <w:r>
                <w:rPr>
                  <w:color w:val="0000FF"/>
                </w:rPr>
                <w:t>N 397</w:t>
              </w:r>
            </w:hyperlink>
            <w:r>
              <w:rPr>
                <w:color w:val="392C69"/>
              </w:rPr>
              <w:t>,</w:t>
            </w:r>
          </w:p>
          <w:p w14:paraId="1BCF2C6D" w14:textId="77777777" w:rsidR="0015124F" w:rsidRDefault="0015124F">
            <w:pPr>
              <w:pStyle w:val="ConsPlusNormal"/>
              <w:jc w:val="center"/>
            </w:pPr>
            <w:r>
              <w:rPr>
                <w:color w:val="392C69"/>
              </w:rPr>
              <w:t xml:space="preserve">от 07.09.2018 </w:t>
            </w:r>
            <w:hyperlink r:id="rId6">
              <w:r>
                <w:rPr>
                  <w:color w:val="0000FF"/>
                </w:rPr>
                <w:t>N 480</w:t>
              </w:r>
            </w:hyperlink>
            <w:r>
              <w:rPr>
                <w:color w:val="392C69"/>
              </w:rPr>
              <w:t xml:space="preserve">, от 06.04.2021 </w:t>
            </w:r>
            <w:hyperlink r:id="rId7">
              <w:r>
                <w:rPr>
                  <w:color w:val="0000FF"/>
                </w:rPr>
                <w:t>N 168</w:t>
              </w:r>
            </w:hyperlink>
            <w:r>
              <w:rPr>
                <w:color w:val="392C69"/>
              </w:rPr>
              <w:t xml:space="preserve">, от 28.10.2021 </w:t>
            </w:r>
            <w:hyperlink r:id="rId8">
              <w:r>
                <w:rPr>
                  <w:color w:val="0000FF"/>
                </w:rPr>
                <w:t>N 655</w:t>
              </w:r>
            </w:hyperlink>
            <w:r>
              <w:rPr>
                <w:color w:val="392C69"/>
              </w:rPr>
              <w:t>,</w:t>
            </w:r>
          </w:p>
          <w:p w14:paraId="75E813FB" w14:textId="77777777" w:rsidR="0015124F" w:rsidRDefault="0015124F">
            <w:pPr>
              <w:pStyle w:val="ConsPlusNormal"/>
              <w:jc w:val="center"/>
            </w:pPr>
            <w:r>
              <w:rPr>
                <w:color w:val="392C69"/>
              </w:rPr>
              <w:t xml:space="preserve">от 01.11.2021 </w:t>
            </w:r>
            <w:hyperlink r:id="rId9">
              <w:r>
                <w:rPr>
                  <w:color w:val="0000FF"/>
                </w:rPr>
                <w:t>N 661</w:t>
              </w:r>
            </w:hyperlink>
            <w:r>
              <w:rPr>
                <w:color w:val="392C69"/>
              </w:rPr>
              <w:t xml:space="preserve">, от 18.02.2022 </w:t>
            </w:r>
            <w:hyperlink r:id="rId10">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5381D6" w14:textId="77777777" w:rsidR="0015124F" w:rsidRDefault="0015124F">
            <w:pPr>
              <w:pStyle w:val="ConsPlusNormal"/>
            </w:pPr>
          </w:p>
        </w:tc>
      </w:tr>
    </w:tbl>
    <w:p w14:paraId="0AAA6532" w14:textId="77777777" w:rsidR="0015124F" w:rsidRDefault="0015124F">
      <w:pPr>
        <w:pStyle w:val="ConsPlusNormal"/>
        <w:jc w:val="both"/>
      </w:pPr>
    </w:p>
    <w:p w14:paraId="45F8EC88" w14:textId="77777777" w:rsidR="0015124F" w:rsidRDefault="0015124F">
      <w:pPr>
        <w:pStyle w:val="ConsPlusNormal"/>
        <w:ind w:firstLine="540"/>
        <w:jc w:val="both"/>
      </w:pPr>
      <w:r>
        <w:t xml:space="preserve">В соответствии с </w:t>
      </w:r>
      <w:hyperlink r:id="rId11">
        <w:r>
          <w:rPr>
            <w:color w:val="0000FF"/>
          </w:rPr>
          <w:t>частью 5 статьи 32</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26, ст. 3879) и </w:t>
      </w:r>
      <w:hyperlink r:id="rId12">
        <w:r>
          <w:rPr>
            <w:color w:val="0000FF"/>
          </w:rPr>
          <w:t>пунктом 5.3.45</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2014, N 40, ст. 5426), приказываю:</w:t>
      </w:r>
    </w:p>
    <w:p w14:paraId="7996EE2D" w14:textId="77777777" w:rsidR="0015124F" w:rsidRDefault="0015124F">
      <w:pPr>
        <w:pStyle w:val="ConsPlusNormal"/>
        <w:spacing w:before="220"/>
        <w:ind w:firstLine="540"/>
        <w:jc w:val="both"/>
      </w:pPr>
      <w:r>
        <w:t xml:space="preserve">Утвердить прилагаемые Методические </w:t>
      </w:r>
      <w:hyperlink w:anchor="P30">
        <w:r>
          <w:rPr>
            <w:color w:val="0000FF"/>
          </w:rPr>
          <w:t>рекомендации</w:t>
        </w:r>
      </w:hyperlink>
      <w: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w:t>
      </w:r>
    </w:p>
    <w:p w14:paraId="2E3C2D35" w14:textId="77777777" w:rsidR="0015124F" w:rsidRDefault="0015124F">
      <w:pPr>
        <w:pStyle w:val="ConsPlusNormal"/>
        <w:jc w:val="both"/>
      </w:pPr>
    </w:p>
    <w:p w14:paraId="559F23A4" w14:textId="77777777" w:rsidR="0015124F" w:rsidRDefault="0015124F">
      <w:pPr>
        <w:pStyle w:val="ConsPlusNormal"/>
        <w:jc w:val="right"/>
      </w:pPr>
      <w:r>
        <w:t>Врио Министра</w:t>
      </w:r>
    </w:p>
    <w:p w14:paraId="55273F2A" w14:textId="77777777" w:rsidR="0015124F" w:rsidRDefault="0015124F">
      <w:pPr>
        <w:pStyle w:val="ConsPlusNormal"/>
        <w:jc w:val="right"/>
      </w:pPr>
      <w:r>
        <w:t>Н.Р.ПОДГУЗОВ</w:t>
      </w:r>
    </w:p>
    <w:p w14:paraId="5DAF205F" w14:textId="77777777" w:rsidR="0015124F" w:rsidRDefault="0015124F">
      <w:pPr>
        <w:pStyle w:val="ConsPlusNormal"/>
        <w:jc w:val="both"/>
      </w:pPr>
    </w:p>
    <w:p w14:paraId="2279CEDB" w14:textId="77777777" w:rsidR="0015124F" w:rsidRDefault="0015124F">
      <w:pPr>
        <w:pStyle w:val="ConsPlusNormal"/>
        <w:jc w:val="both"/>
      </w:pPr>
    </w:p>
    <w:p w14:paraId="36016214" w14:textId="77777777" w:rsidR="0015124F" w:rsidRDefault="0015124F">
      <w:pPr>
        <w:pStyle w:val="ConsPlusNormal"/>
        <w:jc w:val="both"/>
      </w:pPr>
    </w:p>
    <w:p w14:paraId="6E1C6DC8" w14:textId="77777777" w:rsidR="0015124F" w:rsidRDefault="0015124F">
      <w:pPr>
        <w:pStyle w:val="ConsPlusNormal"/>
        <w:jc w:val="both"/>
      </w:pPr>
    </w:p>
    <w:p w14:paraId="53AC8DA9" w14:textId="77777777" w:rsidR="0015124F" w:rsidRDefault="0015124F">
      <w:pPr>
        <w:pStyle w:val="ConsPlusNormal"/>
        <w:jc w:val="both"/>
      </w:pPr>
    </w:p>
    <w:p w14:paraId="1DC37DEA" w14:textId="77777777" w:rsidR="0015124F" w:rsidRDefault="0015124F">
      <w:pPr>
        <w:pStyle w:val="ConsPlusNormal"/>
        <w:jc w:val="right"/>
        <w:outlineLvl w:val="0"/>
      </w:pPr>
      <w:r>
        <w:t>Утверждены</w:t>
      </w:r>
    </w:p>
    <w:p w14:paraId="6FC23499" w14:textId="77777777" w:rsidR="0015124F" w:rsidRDefault="0015124F">
      <w:pPr>
        <w:pStyle w:val="ConsPlusNormal"/>
        <w:jc w:val="right"/>
      </w:pPr>
      <w:r>
        <w:t>приказом Минэкономразвития России</w:t>
      </w:r>
    </w:p>
    <w:p w14:paraId="0868D370" w14:textId="77777777" w:rsidR="0015124F" w:rsidRDefault="0015124F">
      <w:pPr>
        <w:pStyle w:val="ConsPlusNormal"/>
        <w:jc w:val="right"/>
      </w:pPr>
      <w:r>
        <w:t>от 23.03.2017 N 132</w:t>
      </w:r>
    </w:p>
    <w:p w14:paraId="38841AEC" w14:textId="77777777" w:rsidR="0015124F" w:rsidRDefault="0015124F">
      <w:pPr>
        <w:pStyle w:val="ConsPlusNormal"/>
        <w:jc w:val="both"/>
      </w:pPr>
    </w:p>
    <w:p w14:paraId="3F09A228" w14:textId="77777777" w:rsidR="0015124F" w:rsidRDefault="0015124F">
      <w:pPr>
        <w:pStyle w:val="ConsPlusTitle"/>
        <w:jc w:val="center"/>
      </w:pPr>
      <w:bookmarkStart w:id="0" w:name="P30"/>
      <w:bookmarkEnd w:id="0"/>
      <w:r>
        <w:t>МЕТОДИЧЕСКИЕ РЕКОМЕНДАЦИИ</w:t>
      </w:r>
    </w:p>
    <w:p w14:paraId="6F9EAAE0" w14:textId="77777777" w:rsidR="0015124F" w:rsidRDefault="0015124F">
      <w:pPr>
        <w:pStyle w:val="ConsPlusTitle"/>
        <w:jc w:val="center"/>
      </w:pPr>
      <w:r>
        <w:t>ПО РАЗРАБОТКЕ И КОРРЕКТИРОВКЕ СТРАТЕГИИ</w:t>
      </w:r>
    </w:p>
    <w:p w14:paraId="350E451E" w14:textId="77777777" w:rsidR="0015124F" w:rsidRDefault="0015124F">
      <w:pPr>
        <w:pStyle w:val="ConsPlusTitle"/>
        <w:jc w:val="center"/>
      </w:pPr>
      <w:r>
        <w:t>СОЦИАЛЬНО-ЭКОНОМИЧЕСКОГО РАЗВИТИЯ СУБЪЕКТА</w:t>
      </w:r>
    </w:p>
    <w:p w14:paraId="7F7E5F8B" w14:textId="77777777" w:rsidR="0015124F" w:rsidRDefault="0015124F">
      <w:pPr>
        <w:pStyle w:val="ConsPlusTitle"/>
        <w:jc w:val="center"/>
      </w:pPr>
      <w:r>
        <w:t>РОССИЙСКОЙ ФЕДЕРАЦИИ И ПЛАНА МЕРОПРИЯТИЙ</w:t>
      </w:r>
    </w:p>
    <w:p w14:paraId="2E245AEC" w14:textId="77777777" w:rsidR="0015124F" w:rsidRDefault="0015124F">
      <w:pPr>
        <w:pStyle w:val="ConsPlusTitle"/>
        <w:jc w:val="center"/>
      </w:pPr>
      <w:r>
        <w:t>ПО ЕЕ РЕАЛИЗАЦИИ</w:t>
      </w:r>
    </w:p>
    <w:p w14:paraId="43C0DA4A" w14:textId="77777777" w:rsidR="0015124F" w:rsidRDefault="0015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24F" w14:paraId="66859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831875" w14:textId="77777777" w:rsidR="0015124F" w:rsidRDefault="0015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4E1699" w14:textId="77777777" w:rsidR="0015124F" w:rsidRDefault="0015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C5BA1C" w14:textId="77777777" w:rsidR="0015124F" w:rsidRDefault="0015124F">
            <w:pPr>
              <w:pStyle w:val="ConsPlusNormal"/>
              <w:jc w:val="center"/>
            </w:pPr>
            <w:r>
              <w:rPr>
                <w:color w:val="392C69"/>
              </w:rPr>
              <w:t>Список изменяющих документов</w:t>
            </w:r>
          </w:p>
          <w:p w14:paraId="0A818570" w14:textId="77777777" w:rsidR="0015124F" w:rsidRDefault="0015124F">
            <w:pPr>
              <w:pStyle w:val="ConsPlusNormal"/>
              <w:jc w:val="center"/>
            </w:pPr>
            <w:r>
              <w:rPr>
                <w:color w:val="392C69"/>
              </w:rPr>
              <w:t xml:space="preserve">(в ред. Приказов Минэкономразвития России от 27.07.2018 </w:t>
            </w:r>
            <w:hyperlink r:id="rId13">
              <w:r>
                <w:rPr>
                  <w:color w:val="0000FF"/>
                </w:rPr>
                <w:t>N 397</w:t>
              </w:r>
            </w:hyperlink>
            <w:r>
              <w:rPr>
                <w:color w:val="392C69"/>
              </w:rPr>
              <w:t>,</w:t>
            </w:r>
          </w:p>
          <w:p w14:paraId="25E8D52F" w14:textId="77777777" w:rsidR="0015124F" w:rsidRDefault="0015124F">
            <w:pPr>
              <w:pStyle w:val="ConsPlusNormal"/>
              <w:jc w:val="center"/>
            </w:pPr>
            <w:r>
              <w:rPr>
                <w:color w:val="392C69"/>
              </w:rPr>
              <w:t xml:space="preserve">от 07.09.2018 </w:t>
            </w:r>
            <w:hyperlink r:id="rId14">
              <w:r>
                <w:rPr>
                  <w:color w:val="0000FF"/>
                </w:rPr>
                <w:t>N 480</w:t>
              </w:r>
            </w:hyperlink>
            <w:r>
              <w:rPr>
                <w:color w:val="392C69"/>
              </w:rPr>
              <w:t xml:space="preserve">, от 06.04.2021 </w:t>
            </w:r>
            <w:hyperlink r:id="rId15">
              <w:r>
                <w:rPr>
                  <w:color w:val="0000FF"/>
                </w:rPr>
                <w:t>N 168</w:t>
              </w:r>
            </w:hyperlink>
            <w:r>
              <w:rPr>
                <w:color w:val="392C69"/>
              </w:rPr>
              <w:t xml:space="preserve">, от 28.10.2021 </w:t>
            </w:r>
            <w:hyperlink r:id="rId16">
              <w:r>
                <w:rPr>
                  <w:color w:val="0000FF"/>
                </w:rPr>
                <w:t>N 655</w:t>
              </w:r>
            </w:hyperlink>
            <w:r>
              <w:rPr>
                <w:color w:val="392C69"/>
              </w:rPr>
              <w:t>,</w:t>
            </w:r>
          </w:p>
          <w:p w14:paraId="70472817" w14:textId="77777777" w:rsidR="0015124F" w:rsidRDefault="0015124F">
            <w:pPr>
              <w:pStyle w:val="ConsPlusNormal"/>
              <w:jc w:val="center"/>
            </w:pPr>
            <w:r>
              <w:rPr>
                <w:color w:val="392C69"/>
              </w:rPr>
              <w:t xml:space="preserve">от 01.11.2021 </w:t>
            </w:r>
            <w:hyperlink r:id="rId17">
              <w:r>
                <w:rPr>
                  <w:color w:val="0000FF"/>
                </w:rPr>
                <w:t>N 661</w:t>
              </w:r>
            </w:hyperlink>
            <w:r>
              <w:rPr>
                <w:color w:val="392C69"/>
              </w:rPr>
              <w:t xml:space="preserve">, от 18.02.2022 </w:t>
            </w:r>
            <w:hyperlink r:id="rId18">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D9E726" w14:textId="77777777" w:rsidR="0015124F" w:rsidRDefault="0015124F">
            <w:pPr>
              <w:pStyle w:val="ConsPlusNormal"/>
            </w:pPr>
          </w:p>
        </w:tc>
      </w:tr>
    </w:tbl>
    <w:p w14:paraId="2D69B88C" w14:textId="77777777" w:rsidR="0015124F" w:rsidRDefault="0015124F">
      <w:pPr>
        <w:pStyle w:val="ConsPlusNormal"/>
        <w:jc w:val="both"/>
      </w:pPr>
    </w:p>
    <w:p w14:paraId="4BD993BF" w14:textId="77777777" w:rsidR="0015124F" w:rsidRDefault="0015124F">
      <w:pPr>
        <w:pStyle w:val="ConsPlusNormal"/>
        <w:ind w:firstLine="540"/>
        <w:jc w:val="both"/>
      </w:pPr>
      <w:r>
        <w:lastRenderedPageBreak/>
        <w:t xml:space="preserve">1. Настоящие Методические рекомендации разработаны в соответствии с </w:t>
      </w:r>
      <w:hyperlink r:id="rId19">
        <w:r>
          <w:rPr>
            <w:color w:val="0000FF"/>
          </w:rPr>
          <w:t>частью 5 статьи 32</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26, ст. 3879) (далее - Федеральный закон N 172-ФЗ) в целях методического обеспечения деятельности органов государственной власти субъектов Российской Федерации по разработке и корректировке стратегии социально-экономического развития субъекта Российской Федерации (далее - Стратегия) и плана мероприятий по ее реализации (далее - План мероприятий).</w:t>
      </w:r>
    </w:p>
    <w:p w14:paraId="7505EBC3" w14:textId="77777777" w:rsidR="0015124F" w:rsidRDefault="0015124F">
      <w:pPr>
        <w:pStyle w:val="ConsPlusNormal"/>
        <w:spacing w:before="220"/>
        <w:ind w:firstLine="540"/>
        <w:jc w:val="both"/>
      </w:pPr>
      <w:r>
        <w:t>2. В настоящих Методических рекомендациях используются следующие понятия:</w:t>
      </w:r>
    </w:p>
    <w:p w14:paraId="7F328ED3" w14:textId="77777777" w:rsidR="0015124F" w:rsidRDefault="0015124F">
      <w:pPr>
        <w:pStyle w:val="ConsPlusNormal"/>
        <w:spacing w:before="220"/>
        <w:ind w:firstLine="540"/>
        <w:jc w:val="both"/>
      </w:pPr>
      <w:r>
        <w:t>риски - факторы, которые имеют потенциально негативное воздействие на развитие субъекта Российской Федерации и при определенном развитии событий могут привести к ухудшению социально-экономической ситуации в субъекте Российской Федерации;</w:t>
      </w:r>
    </w:p>
    <w:p w14:paraId="519E1F93" w14:textId="77777777" w:rsidR="0015124F" w:rsidRDefault="0015124F">
      <w:pPr>
        <w:pStyle w:val="ConsPlusNormal"/>
        <w:spacing w:before="220"/>
        <w:ind w:firstLine="540"/>
        <w:jc w:val="both"/>
      </w:pPr>
      <w:r>
        <w:t>целевой сценарий - оптимальный вариант социально-экономического развития субъекта Российской Федерации, обеспечивающий достижение установленных приоритетов и целей развития;</w:t>
      </w:r>
    </w:p>
    <w:p w14:paraId="3A2E2C09" w14:textId="77777777" w:rsidR="0015124F" w:rsidRDefault="0015124F">
      <w:pPr>
        <w:pStyle w:val="ConsPlusNormal"/>
        <w:spacing w:before="220"/>
        <w:ind w:firstLine="540"/>
        <w:jc w:val="both"/>
      </w:pPr>
      <w:r>
        <w:t>приоритеты развития субъекта Российской Федерации - направления социально-экономического развития субъекта Российской Федерации, признанные наиболее важными, для достижения которых планируется сосредоточить усилия органов государственной власти субъекта Российской Федерации, включая обеспечение финансовыми ресурсами и организацию совместных действий федеральных органов исполнительной власти, органов исполнительной власти субъекта Российской Федерации и органов местного самоуправления;</w:t>
      </w:r>
    </w:p>
    <w:p w14:paraId="185C22C0" w14:textId="77777777" w:rsidR="0015124F" w:rsidRDefault="0015124F">
      <w:pPr>
        <w:pStyle w:val="ConsPlusNormal"/>
        <w:spacing w:before="220"/>
        <w:ind w:firstLine="540"/>
        <w:jc w:val="both"/>
      </w:pPr>
      <w:r>
        <w:t>SWOT-анализ - метод стратегического планирования, заключающийся в выявлении факторов внутренней и внешней среды социально-экономического развития субъекта Российской Федерации и разделении их на четыре категории: сильные стороны, слабые стороны, возможности и угрозы;</w:t>
      </w:r>
    </w:p>
    <w:p w14:paraId="21ADCC2F" w14:textId="77777777" w:rsidR="0015124F" w:rsidRDefault="0015124F">
      <w:pPr>
        <w:pStyle w:val="ConsPlusNormal"/>
        <w:spacing w:before="220"/>
        <w:ind w:firstLine="540"/>
        <w:jc w:val="both"/>
      </w:pPr>
      <w:r>
        <w:t>PEST-анализ - метод стратегического планирования, заключающийся в выявлении политических, экономических, социальных и технологических факторов внутренней и внешней среды социально-экономического развития субъекта Российской Федерации;</w:t>
      </w:r>
    </w:p>
    <w:p w14:paraId="237EF5E7" w14:textId="77777777" w:rsidR="0015124F" w:rsidRDefault="0015124F">
      <w:pPr>
        <w:pStyle w:val="ConsPlusNormal"/>
        <w:spacing w:before="220"/>
        <w:ind w:firstLine="540"/>
        <w:jc w:val="both"/>
      </w:pPr>
      <w:r>
        <w:t>внешние факторы развития - совокупность макроэкономических явлений и процессов, оказывающих существенное влияние на субъект Российской Федерации и не зависящих от деятельности органов государственной власти субъекта Российской Федерации;</w:t>
      </w:r>
    </w:p>
    <w:p w14:paraId="58AC55B0" w14:textId="77777777" w:rsidR="0015124F" w:rsidRDefault="0015124F">
      <w:pPr>
        <w:pStyle w:val="ConsPlusNormal"/>
        <w:spacing w:before="220"/>
        <w:ind w:firstLine="540"/>
        <w:jc w:val="both"/>
      </w:pPr>
      <w:r>
        <w:t>внутренние факторы развития - ресурсы, потенциал и конкурентные преимущества субъекта Российской Федерации, обеспечивающие его стратегическое развитие;</w:t>
      </w:r>
    </w:p>
    <w:p w14:paraId="666038AC" w14:textId="77777777" w:rsidR="0015124F" w:rsidRDefault="0015124F">
      <w:pPr>
        <w:pStyle w:val="ConsPlusNormal"/>
        <w:spacing w:before="220"/>
        <w:ind w:firstLine="540"/>
        <w:jc w:val="both"/>
      </w:pPr>
      <w:r>
        <w:t>корректировка Стратегии - изменение Стратегии с сохранением временного периода ее реализации с учетом сложившихся внутренних и внешних факторов;</w:t>
      </w:r>
    </w:p>
    <w:p w14:paraId="146B025E" w14:textId="77777777" w:rsidR="0015124F" w:rsidRDefault="0015124F">
      <w:pPr>
        <w:pStyle w:val="ConsPlusNormal"/>
        <w:spacing w:before="220"/>
        <w:ind w:firstLine="540"/>
        <w:jc w:val="both"/>
      </w:pPr>
      <w:r>
        <w:t>актуализация Стратегии - изменение Стратегии с целью продления периода времени ее действия и пересмотра содержания основных разделов Стратегии с учетом изменения внутренних и внешних факторов;</w:t>
      </w:r>
    </w:p>
    <w:p w14:paraId="6846887E" w14:textId="77777777" w:rsidR="0015124F" w:rsidRDefault="0015124F">
      <w:pPr>
        <w:pStyle w:val="ConsPlusNormal"/>
        <w:spacing w:before="220"/>
        <w:ind w:firstLine="540"/>
        <w:jc w:val="both"/>
      </w:pPr>
      <w:r>
        <w:t>ресурсы - материальные и нематериальные активы, на базе которых планируется развитие экономики и социальной сферы субъекта Российской Федерации;</w:t>
      </w:r>
    </w:p>
    <w:p w14:paraId="74EF3A63" w14:textId="77777777" w:rsidR="0015124F" w:rsidRDefault="0015124F">
      <w:pPr>
        <w:pStyle w:val="ConsPlusNormal"/>
        <w:spacing w:before="220"/>
        <w:ind w:firstLine="540"/>
        <w:jc w:val="both"/>
      </w:pPr>
      <w:r>
        <w:t>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качественными показателями;</w:t>
      </w:r>
    </w:p>
    <w:p w14:paraId="189FE865" w14:textId="77777777" w:rsidR="0015124F" w:rsidRDefault="0015124F">
      <w:pPr>
        <w:pStyle w:val="ConsPlusNormal"/>
        <w:spacing w:before="220"/>
        <w:ind w:firstLine="540"/>
        <w:jc w:val="both"/>
      </w:pPr>
      <w:r>
        <w:t xml:space="preserve">приморский субъект Российской Федерации - субъект Российской Федерации, территория которого примыкает к внутренним морским водам и (или) территориальному морю Российской </w:t>
      </w:r>
      <w:r>
        <w:lastRenderedPageBreak/>
        <w:t>Федерации;</w:t>
      </w:r>
    </w:p>
    <w:p w14:paraId="49A32B0E" w14:textId="77777777" w:rsidR="0015124F" w:rsidRDefault="0015124F">
      <w:pPr>
        <w:pStyle w:val="ConsPlusNormal"/>
        <w:spacing w:before="220"/>
        <w:ind w:firstLine="540"/>
        <w:jc w:val="both"/>
      </w:pPr>
      <w:r>
        <w:t xml:space="preserve">приморские территории и прибрежные акватории - отдельный единый объект государственного управления в соответствии со </w:t>
      </w:r>
      <w:hyperlink r:id="rId20">
        <w:r>
          <w:rPr>
            <w:color w:val="0000FF"/>
          </w:rPr>
          <w:t>Стратегией</w:t>
        </w:r>
      </w:hyperlink>
      <w:r>
        <w:t xml:space="preserve"> развития морской деятельности Российской Федерации до 2030 года;</w:t>
      </w:r>
    </w:p>
    <w:p w14:paraId="13B7930D" w14:textId="77777777" w:rsidR="0015124F" w:rsidRDefault="0015124F">
      <w:pPr>
        <w:pStyle w:val="ConsPlusNormal"/>
        <w:spacing w:before="220"/>
        <w:ind w:firstLine="540"/>
        <w:jc w:val="both"/>
      </w:pPr>
      <w:r>
        <w:t>кадровое обеспечение экономики субъекта Российской Федерации - численность работников, занятых в отраслях экономики, необходимая для обеспечения прогнозируемых объемов производства валового регионального продукта и добавленной стоимости с учетом планируемого изменения производительности труда.</w:t>
      </w:r>
    </w:p>
    <w:p w14:paraId="049120D5" w14:textId="77777777" w:rsidR="0015124F" w:rsidRDefault="0015124F">
      <w:pPr>
        <w:pStyle w:val="ConsPlusNormal"/>
        <w:jc w:val="both"/>
      </w:pPr>
      <w:r>
        <w:t xml:space="preserve">(абзац введен </w:t>
      </w:r>
      <w:hyperlink r:id="rId21">
        <w:r>
          <w:rPr>
            <w:color w:val="0000FF"/>
          </w:rPr>
          <w:t>Приказом</w:t>
        </w:r>
      </w:hyperlink>
      <w:r>
        <w:t xml:space="preserve"> Минэкономразвития России от 07.09.2018 N 480)</w:t>
      </w:r>
    </w:p>
    <w:p w14:paraId="4EA54D51" w14:textId="77777777" w:rsidR="0015124F" w:rsidRDefault="0015124F">
      <w:pPr>
        <w:pStyle w:val="ConsPlusNormal"/>
        <w:spacing w:before="220"/>
        <w:ind w:firstLine="540"/>
        <w:jc w:val="both"/>
      </w:pPr>
      <w:r>
        <w:t xml:space="preserve">Иные понятия, используемые в настоящих Методических рекомендациях, применяются в значениях, определенных в Федеральном </w:t>
      </w:r>
      <w:hyperlink r:id="rId22">
        <w:r>
          <w:rPr>
            <w:color w:val="0000FF"/>
          </w:rPr>
          <w:t>законе</w:t>
        </w:r>
      </w:hyperlink>
      <w:r>
        <w:t xml:space="preserve"> N 172-ФЗ и других нормативных правовых актах Российской Федерации.</w:t>
      </w:r>
    </w:p>
    <w:p w14:paraId="3693F045" w14:textId="77777777" w:rsidR="0015124F" w:rsidRDefault="0015124F">
      <w:pPr>
        <w:pStyle w:val="ConsPlusNormal"/>
        <w:spacing w:before="220"/>
        <w:ind w:firstLine="540"/>
        <w:jc w:val="both"/>
      </w:pPr>
      <w:r>
        <w:t>3. В Стратегии рекомендуется определять конкурентные преимущества и экономическую специализацию субъекта Российской Федерации с учетом потенциала, проблем и перспектив развития основных отраслевых комплексов, представленных или предполагаемых к размещению на территории субъекта Российской Федерации, а также перспектив инновационного, инвестиционного, пространственного развития субъекта Российской Федерации, развития человеческого капитала с учетом приоритетов, целей и задач, обозначенных в документах стратегического планирования федерального уровня.</w:t>
      </w:r>
    </w:p>
    <w:p w14:paraId="64756AB8" w14:textId="77777777" w:rsidR="0015124F" w:rsidRDefault="0015124F">
      <w:pPr>
        <w:pStyle w:val="ConsPlusNormal"/>
        <w:spacing w:before="220"/>
        <w:ind w:firstLine="540"/>
        <w:jc w:val="both"/>
      </w:pPr>
      <w:r>
        <w:t>3.1. При разработке Стратегии целесообразно учитывать:</w:t>
      </w:r>
    </w:p>
    <w:p w14:paraId="078C0504" w14:textId="77777777" w:rsidR="0015124F" w:rsidRDefault="0015124F">
      <w:pPr>
        <w:pStyle w:val="ConsPlusNormal"/>
        <w:spacing w:before="220"/>
        <w:ind w:firstLine="540"/>
        <w:jc w:val="both"/>
      </w:pPr>
      <w:r>
        <w:t>положения документов стратегического планирования Российской Федерации, разрабатываемых в рамках целеполагания (в частности, положения стратегии социально-экономического развития Российской Федерации, стратегии пространственного развития Российской Федерации, стратегии социально-экономического развития соответствующего макрорегиона, стратегии развития морской деятельности Российской Федерации и других), значимых для развития субъекта Российской Федерации, актов, указов и указаний Президента Российской Федерации по важнейшим вопросам государственной политики и социально-экономического развития;</w:t>
      </w:r>
    </w:p>
    <w:p w14:paraId="21A91AB6" w14:textId="77777777" w:rsidR="0015124F" w:rsidRDefault="0015124F">
      <w:pPr>
        <w:pStyle w:val="ConsPlusNormal"/>
        <w:spacing w:before="220"/>
        <w:ind w:firstLine="540"/>
        <w:jc w:val="both"/>
      </w:pPr>
      <w:r>
        <w:t>положения стратегий социально-экономического развития, иных документов стратегического планирования субъектов Российской Федерации, граничащих с данным субъектом Российской Федерации, результаты реализации стратегических документов субъекта Российской Федерации, действующих в предшествующем разработке Стратегии периоде;</w:t>
      </w:r>
    </w:p>
    <w:p w14:paraId="6F726AB1" w14:textId="77777777" w:rsidR="0015124F" w:rsidRDefault="0015124F">
      <w:pPr>
        <w:pStyle w:val="ConsPlusNormal"/>
        <w:spacing w:before="220"/>
        <w:ind w:firstLine="540"/>
        <w:jc w:val="both"/>
      </w:pPr>
      <w:r>
        <w:t>данные государственной и муниципальной статистики в качестве базового источника статистических данных.</w:t>
      </w:r>
    </w:p>
    <w:p w14:paraId="1373F972" w14:textId="77777777" w:rsidR="0015124F" w:rsidRDefault="0015124F">
      <w:pPr>
        <w:pStyle w:val="ConsPlusNormal"/>
        <w:spacing w:before="220"/>
        <w:ind w:firstLine="540"/>
        <w:jc w:val="both"/>
      </w:pPr>
      <w:r>
        <w:t>3.2. При разработке Стратегии не рекомендуется дословное дублирование целей, задач, мероприятий Стратегии с соответствующим содержанием документов стратегического планирования вышестоящего уровня.</w:t>
      </w:r>
    </w:p>
    <w:p w14:paraId="633548AD" w14:textId="77777777" w:rsidR="0015124F" w:rsidRDefault="0015124F">
      <w:pPr>
        <w:pStyle w:val="ConsPlusNormal"/>
        <w:spacing w:before="220"/>
        <w:ind w:firstLine="540"/>
        <w:jc w:val="both"/>
      </w:pPr>
      <w:r>
        <w:t>3.3. Определение приоритетов, целей, задач социально-экономического развития субъекта Российской Федерации в Стратегии рекомендуется осуществлять на основе проведенного SWOT-анализа и PEST-анализа, определения важнейших региональных и межрегиональных проблем и оценки сопряженных с ними рисков развития субъекта Российской Федерации, а также с учетом возможностей и региональных (межрегиональных) ограничений развития, ресурсного обеспечения и совокупного потенциала субъекта Российской Федерации в долгосрочном периоде.</w:t>
      </w:r>
    </w:p>
    <w:p w14:paraId="0E3212E1" w14:textId="77777777" w:rsidR="0015124F" w:rsidRDefault="0015124F">
      <w:pPr>
        <w:pStyle w:val="ConsPlusNormal"/>
        <w:spacing w:before="220"/>
        <w:ind w:firstLine="540"/>
        <w:jc w:val="both"/>
      </w:pPr>
      <w:r>
        <w:t xml:space="preserve">При подготовке Стратегии городов федерального значения рекомендуется принимать во внимание особенности конституционно-правового статуса данных субъектов Российской </w:t>
      </w:r>
      <w:r>
        <w:lastRenderedPageBreak/>
        <w:t>Федерации, в частности отображая в Стратегии особенности осуществления градостроительной деятельности данных субъектов Российской Федерации, перечень вопросов местного значения, источники доходов местных бюджетов внутригородских муниципальных образований городов федерального значения при определении приоритетов, целей и задач Стратегии, а также финансовых механизмов их реализации.</w:t>
      </w:r>
    </w:p>
    <w:p w14:paraId="320B0925" w14:textId="77777777" w:rsidR="0015124F" w:rsidRDefault="0015124F">
      <w:pPr>
        <w:pStyle w:val="ConsPlusNormal"/>
        <w:spacing w:before="220"/>
        <w:ind w:firstLine="540"/>
        <w:jc w:val="both"/>
      </w:pPr>
      <w:r>
        <w:t>При подготовке Стратегии приморских субъектов Российской Федерации рекомендуется принимать во внимание особенности конституционно-правового статуса морских пространств, находящихся под суверенитетом или юрисдикцией Российской Федерации, при определении оптимальной пространственно-функциональной структуры регионального морехозяйственного комплекса, необходимой для увеличения вклада морской деятельности в социально-экономическое развитие приморских территорий.</w:t>
      </w:r>
    </w:p>
    <w:p w14:paraId="6C6AAE40" w14:textId="77777777" w:rsidR="0015124F" w:rsidRDefault="0015124F">
      <w:pPr>
        <w:pStyle w:val="ConsPlusNormal"/>
        <w:spacing w:before="220"/>
        <w:ind w:firstLine="540"/>
        <w:jc w:val="both"/>
      </w:pPr>
      <w:r>
        <w:t>4. В структуру Стратегии могут включаться следующие разделы:</w:t>
      </w:r>
    </w:p>
    <w:p w14:paraId="53ABB6F9" w14:textId="77777777" w:rsidR="0015124F" w:rsidRDefault="0015124F">
      <w:pPr>
        <w:pStyle w:val="ConsPlusNormal"/>
        <w:spacing w:before="220"/>
        <w:ind w:firstLine="540"/>
        <w:jc w:val="both"/>
      </w:pPr>
      <w:r>
        <w:t xml:space="preserve">положения документов стратегического планирования Российской Федерации, разрабатываемых в рамках целеполагания (в частности, положения стратегии национальной безопасности Российской Федерации, стратегии социально-экономического развития Российской Федерации, стратегии пространственного развития Российской Федерации, стратегии научно-технологического развития Российской Федерации, стратегии социально-экономического развития соответствующего макрорегиона), значимых для развития субъекта Российской Федерации, актов, указов и указаний Президента Российской Федерации по важнейшим вопросам государственной политики и социально-экономического развития, стратегических инициатив социально-экономического развития Российской Федерации (содержащихся в соответствующих федеральных проектах), Единого </w:t>
      </w:r>
      <w:hyperlink r:id="rId23">
        <w:r>
          <w:rPr>
            <w:color w:val="0000FF"/>
          </w:rPr>
          <w:t>плана</w:t>
        </w:r>
      </w:hyperlink>
      <w:r>
        <w:t xml:space="preserve"> по достижению национальных целей Российской Федерации на период до 2024 года и на плановый период до 2030 года;</w:t>
      </w:r>
    </w:p>
    <w:p w14:paraId="7D9753AF" w14:textId="77777777" w:rsidR="0015124F" w:rsidRDefault="0015124F">
      <w:pPr>
        <w:pStyle w:val="ConsPlusNormal"/>
        <w:jc w:val="both"/>
      </w:pPr>
      <w:r>
        <w:t xml:space="preserve">(в ред. </w:t>
      </w:r>
      <w:hyperlink r:id="rId24">
        <w:r>
          <w:rPr>
            <w:color w:val="0000FF"/>
          </w:rPr>
          <w:t>Приказа</w:t>
        </w:r>
      </w:hyperlink>
      <w:r>
        <w:t xml:space="preserve"> Минэкономразвития России от 01.11.2021 N 661)</w:t>
      </w:r>
    </w:p>
    <w:p w14:paraId="317249A0" w14:textId="77777777" w:rsidR="0015124F" w:rsidRDefault="0015124F">
      <w:pPr>
        <w:pStyle w:val="ConsPlusNormal"/>
        <w:spacing w:before="220"/>
        <w:ind w:firstLine="540"/>
        <w:jc w:val="both"/>
      </w:pPr>
      <w:r>
        <w:t>раздел, содержащий приоритеты, цели и задачи социально-экономического развития субъекта Российской Федерации;</w:t>
      </w:r>
    </w:p>
    <w:p w14:paraId="087F4C14" w14:textId="77777777" w:rsidR="0015124F" w:rsidRDefault="0015124F">
      <w:pPr>
        <w:pStyle w:val="ConsPlusNormal"/>
        <w:spacing w:before="220"/>
        <w:ind w:firstLine="540"/>
        <w:jc w:val="both"/>
      </w:pPr>
      <w:r>
        <w:t>раздел, содержащий описание целевого сценария социально-экономического развития субъекта Российской Федерации;</w:t>
      </w:r>
    </w:p>
    <w:p w14:paraId="169663A6" w14:textId="77777777" w:rsidR="0015124F" w:rsidRDefault="0015124F">
      <w:pPr>
        <w:pStyle w:val="ConsPlusNormal"/>
        <w:spacing w:before="220"/>
        <w:ind w:firstLine="540"/>
        <w:jc w:val="both"/>
      </w:pPr>
      <w:r>
        <w:t>раздел, содержащий основные направления развития человеческого капитала и социальной сферы субъекта Российской Федерации;</w:t>
      </w:r>
    </w:p>
    <w:p w14:paraId="22799C9E" w14:textId="77777777" w:rsidR="0015124F" w:rsidRDefault="0015124F">
      <w:pPr>
        <w:pStyle w:val="ConsPlusNormal"/>
        <w:spacing w:before="220"/>
        <w:ind w:firstLine="540"/>
        <w:jc w:val="both"/>
      </w:pPr>
      <w:r>
        <w:t>раздел, содержащий основные направления экономического развития субъекта Российской Федерации;</w:t>
      </w:r>
    </w:p>
    <w:p w14:paraId="2E7A0D8D" w14:textId="77777777" w:rsidR="0015124F" w:rsidRDefault="0015124F">
      <w:pPr>
        <w:pStyle w:val="ConsPlusNormal"/>
        <w:spacing w:before="220"/>
        <w:ind w:firstLine="540"/>
        <w:jc w:val="both"/>
      </w:pPr>
      <w:r>
        <w:t>раздел, содержащий основные направления развития научно-инновационной сферы субъекта Российской Федерации;</w:t>
      </w:r>
    </w:p>
    <w:p w14:paraId="1B669DE3" w14:textId="77777777" w:rsidR="0015124F" w:rsidRDefault="0015124F">
      <w:pPr>
        <w:pStyle w:val="ConsPlusNormal"/>
        <w:spacing w:before="220"/>
        <w:ind w:firstLine="540"/>
        <w:jc w:val="both"/>
      </w:pPr>
      <w:r>
        <w:t>раздел, содержащий основные направления рационального природопользования и обеспечения экологической безопасности субъекта Российской Федерации;</w:t>
      </w:r>
    </w:p>
    <w:p w14:paraId="4AC3C1C4" w14:textId="77777777" w:rsidR="0015124F" w:rsidRDefault="0015124F">
      <w:pPr>
        <w:pStyle w:val="ConsPlusNormal"/>
        <w:spacing w:before="220"/>
        <w:ind w:firstLine="540"/>
        <w:jc w:val="both"/>
      </w:pPr>
      <w:r>
        <w:t>раздел, содержащий основные направления развития межрегиональных и внешнеэкономических связей субъекта Российской Федерации;</w:t>
      </w:r>
    </w:p>
    <w:p w14:paraId="52ED4DCD" w14:textId="77777777" w:rsidR="0015124F" w:rsidRDefault="0015124F">
      <w:pPr>
        <w:pStyle w:val="ConsPlusNormal"/>
        <w:spacing w:before="220"/>
        <w:ind w:firstLine="540"/>
        <w:jc w:val="both"/>
      </w:pPr>
      <w:r>
        <w:t>раздел, содержащий основные направления пространственного развития субъекта Российской Федерации;</w:t>
      </w:r>
    </w:p>
    <w:p w14:paraId="74CE83E4" w14:textId="77777777" w:rsidR="0015124F" w:rsidRDefault="0015124F">
      <w:pPr>
        <w:pStyle w:val="ConsPlusNormal"/>
        <w:spacing w:before="220"/>
        <w:ind w:firstLine="540"/>
        <w:jc w:val="both"/>
      </w:pPr>
      <w:r>
        <w:t>другие разделы, включение которых представляется необходимым при разработке Стратегии;</w:t>
      </w:r>
    </w:p>
    <w:p w14:paraId="31A6BA8A" w14:textId="77777777" w:rsidR="0015124F" w:rsidRDefault="0015124F">
      <w:pPr>
        <w:pStyle w:val="ConsPlusNormal"/>
        <w:spacing w:before="220"/>
        <w:ind w:firstLine="540"/>
        <w:jc w:val="both"/>
      </w:pPr>
      <w:r>
        <w:t>раздел, содержащий сведения о кадровом обеспечении экономики субъекта Российской Федерации;</w:t>
      </w:r>
    </w:p>
    <w:p w14:paraId="644F0B95" w14:textId="77777777" w:rsidR="0015124F" w:rsidRDefault="0015124F">
      <w:pPr>
        <w:pStyle w:val="ConsPlusNormal"/>
        <w:jc w:val="both"/>
      </w:pPr>
      <w:r>
        <w:lastRenderedPageBreak/>
        <w:t xml:space="preserve">(абзац введен </w:t>
      </w:r>
      <w:hyperlink r:id="rId25">
        <w:r>
          <w:rPr>
            <w:color w:val="0000FF"/>
          </w:rPr>
          <w:t>Приказом</w:t>
        </w:r>
      </w:hyperlink>
      <w:r>
        <w:t xml:space="preserve"> Минэкономразвития России от 07.09.2018 N 480)</w:t>
      </w:r>
    </w:p>
    <w:p w14:paraId="477C4FF6" w14:textId="77777777" w:rsidR="0015124F" w:rsidRDefault="0015124F">
      <w:pPr>
        <w:pStyle w:val="ConsPlusNormal"/>
        <w:spacing w:before="220"/>
        <w:ind w:firstLine="540"/>
        <w:jc w:val="both"/>
      </w:pPr>
      <w:r>
        <w:t>заключительная часть, отражающая блок по ресурсному обеспечению реализации Стратегии;</w:t>
      </w:r>
    </w:p>
    <w:p w14:paraId="07145B60" w14:textId="77777777" w:rsidR="0015124F" w:rsidRDefault="0015124F">
      <w:pPr>
        <w:pStyle w:val="ConsPlusNormal"/>
        <w:spacing w:before="220"/>
        <w:ind w:firstLine="540"/>
        <w:jc w:val="both"/>
      </w:pPr>
      <w:r>
        <w:t>приложения.</w:t>
      </w:r>
    </w:p>
    <w:p w14:paraId="33021E89" w14:textId="77777777" w:rsidR="0015124F" w:rsidRDefault="0015124F">
      <w:pPr>
        <w:pStyle w:val="ConsPlusNormal"/>
        <w:spacing w:before="220"/>
        <w:ind w:firstLine="540"/>
        <w:jc w:val="both"/>
      </w:pPr>
      <w:r>
        <w:t>4.1. Вводная часть может содержать:</w:t>
      </w:r>
    </w:p>
    <w:p w14:paraId="735A2B22" w14:textId="77777777" w:rsidR="0015124F" w:rsidRDefault="0015124F">
      <w:pPr>
        <w:pStyle w:val="ConsPlusNormal"/>
        <w:spacing w:before="220"/>
        <w:ind w:firstLine="540"/>
        <w:jc w:val="both"/>
      </w:pPr>
      <w:r>
        <w:t>а) результаты комплексного анализа социально-экономического развития субъекта Российской Федерации, отражающие его место в экономике соответствующего макрорегиона, в экономике Российской Федерации, мировой экономике;</w:t>
      </w:r>
    </w:p>
    <w:p w14:paraId="6535AE7C" w14:textId="77777777" w:rsidR="0015124F" w:rsidRDefault="0015124F">
      <w:pPr>
        <w:pStyle w:val="ConsPlusNormal"/>
        <w:spacing w:before="220"/>
        <w:ind w:firstLine="540"/>
        <w:jc w:val="both"/>
      </w:pPr>
      <w:r>
        <w:t>б) результаты оценки основных показателей и современных тенденций его социально-экономического развития, конкурентоспособности и инвестиционной привлекательности, включая оценку достижения ранее поставленных целей социально-экономического развития субъекта Российской Федерации;</w:t>
      </w:r>
    </w:p>
    <w:p w14:paraId="5773C40E" w14:textId="77777777" w:rsidR="0015124F" w:rsidRDefault="0015124F">
      <w:pPr>
        <w:pStyle w:val="ConsPlusNormal"/>
        <w:spacing w:before="220"/>
        <w:ind w:firstLine="540"/>
        <w:jc w:val="both"/>
      </w:pPr>
      <w:r>
        <w:t>в) результаты анализа социально-экономического развития, типологизации и определения стратегических интересов субъектов стратегического развития (части территории субъекта Российской Федерации, муниципальных образований), входящих в состав субъекта Российской Федерации;</w:t>
      </w:r>
    </w:p>
    <w:p w14:paraId="0F353457" w14:textId="77777777" w:rsidR="0015124F" w:rsidRDefault="0015124F">
      <w:pPr>
        <w:pStyle w:val="ConsPlusNormal"/>
        <w:spacing w:before="220"/>
        <w:ind w:firstLine="540"/>
        <w:jc w:val="both"/>
      </w:pPr>
      <w:r>
        <w:t>г) результаты анализа макроэкономических пропорций, характеризующих развитие субъекта Российской Федерации, состав факторов его социально-экономического развития, в том числе влияющих на экономический рост;</w:t>
      </w:r>
    </w:p>
    <w:p w14:paraId="0725ACA0" w14:textId="77777777" w:rsidR="0015124F" w:rsidRDefault="0015124F">
      <w:pPr>
        <w:pStyle w:val="ConsPlusNormal"/>
        <w:spacing w:before="220"/>
        <w:ind w:firstLine="540"/>
        <w:jc w:val="both"/>
      </w:pPr>
      <w:r>
        <w:t>д) описание и анализ ключевых проблем развития субъекта Российской Федерации, включая межотраслевые, а также анализ существующих диспропорций и дисбалансов;</w:t>
      </w:r>
    </w:p>
    <w:p w14:paraId="4B5C2062" w14:textId="77777777" w:rsidR="0015124F" w:rsidRDefault="0015124F">
      <w:pPr>
        <w:pStyle w:val="ConsPlusNormal"/>
        <w:spacing w:before="220"/>
        <w:ind w:firstLine="540"/>
        <w:jc w:val="both"/>
      </w:pPr>
      <w:r>
        <w:t>е) результаты анализа существенных конкурентных преимуществ субъекта Российской Федерации и конкурентных позиций субъекта Российской Федерации по основным видам продукции и услуг на межрегиональном, общероссийском и международном рынках;</w:t>
      </w:r>
    </w:p>
    <w:p w14:paraId="28533A87" w14:textId="77777777" w:rsidR="0015124F" w:rsidRDefault="0015124F">
      <w:pPr>
        <w:pStyle w:val="ConsPlusNormal"/>
        <w:spacing w:before="220"/>
        <w:ind w:firstLine="540"/>
        <w:jc w:val="both"/>
      </w:pPr>
      <w:r>
        <w:t>ж) результаты комплексной оценки внешних факторов долгосрочного развития субъекта Российской Федерации, наиболее существенных вызовов и наиболее значимых угроз долгосрочного развития, ограничений социально-экономического развития;</w:t>
      </w:r>
    </w:p>
    <w:p w14:paraId="1BF9083D" w14:textId="77777777" w:rsidR="0015124F" w:rsidRDefault="0015124F">
      <w:pPr>
        <w:pStyle w:val="ConsPlusNormal"/>
        <w:spacing w:before="220"/>
        <w:ind w:firstLine="540"/>
        <w:jc w:val="both"/>
      </w:pPr>
      <w:r>
        <w:t>з) результаты комплексной оценки внутренних факторов развития, включающей оценку возможностей социально-экономического развития субъекта Российской Федерации, в том числе совокупного потенциала социально-экономического развития (в составе социально-демографического, производственно-экономического, научно-инновационного, финансово-инвестиционного, институционально-управленческого, транспортно-инфраструктурного, пространственно-расселенческого, природно-ресурсного компонентов) и предпосылок для реализации данного потенциала.</w:t>
      </w:r>
    </w:p>
    <w:p w14:paraId="3BBDD2AB" w14:textId="77777777" w:rsidR="0015124F" w:rsidRDefault="0015124F">
      <w:pPr>
        <w:pStyle w:val="ConsPlusNormal"/>
        <w:spacing w:before="220"/>
        <w:ind w:firstLine="540"/>
        <w:jc w:val="both"/>
      </w:pPr>
      <w:r>
        <w:t>В вводной части рекомендуется приводить отсылочные положения на нормативные правовые акты, являющиеся основанием разработки Стратегии.</w:t>
      </w:r>
    </w:p>
    <w:p w14:paraId="7C47C109" w14:textId="77777777" w:rsidR="0015124F" w:rsidRDefault="0015124F">
      <w:pPr>
        <w:pStyle w:val="ConsPlusNormal"/>
        <w:spacing w:before="220"/>
        <w:ind w:firstLine="540"/>
        <w:jc w:val="both"/>
      </w:pPr>
      <w:r>
        <w:t>4.2. В разделе, содержащем приоритеты, цели и задачи социально-экономического развития субъекта Российской Федерации, рекомендуется приводить результаты выбора приоритетов, целей, задач, направлений социально-экономического развития субъекта Российской Федерации, сроки их достижения.</w:t>
      </w:r>
    </w:p>
    <w:p w14:paraId="67C56B15" w14:textId="77777777" w:rsidR="0015124F" w:rsidRDefault="0015124F">
      <w:pPr>
        <w:pStyle w:val="ConsPlusNormal"/>
        <w:spacing w:before="220"/>
        <w:ind w:firstLine="540"/>
        <w:jc w:val="both"/>
      </w:pPr>
      <w:r>
        <w:t>К ключевым целям социально-экономического развития субъекта Российской Федерации рекомендуется относить:</w:t>
      </w:r>
    </w:p>
    <w:p w14:paraId="1BA9E55D" w14:textId="77777777" w:rsidR="0015124F" w:rsidRDefault="0015124F">
      <w:pPr>
        <w:pStyle w:val="ConsPlusNormal"/>
        <w:spacing w:before="220"/>
        <w:ind w:firstLine="540"/>
        <w:jc w:val="both"/>
      </w:pPr>
      <w:r>
        <w:lastRenderedPageBreak/>
        <w:t>а) рост выпуска товаров и услуг по базовым видам экономической деятельности субъекта Российской Федерации;</w:t>
      </w:r>
    </w:p>
    <w:p w14:paraId="5FD0E75E" w14:textId="77777777" w:rsidR="0015124F" w:rsidRDefault="0015124F">
      <w:pPr>
        <w:pStyle w:val="ConsPlusNormal"/>
        <w:spacing w:before="220"/>
        <w:ind w:firstLine="540"/>
        <w:jc w:val="both"/>
      </w:pPr>
      <w:r>
        <w:t>б) рост доходов населения;</w:t>
      </w:r>
    </w:p>
    <w:p w14:paraId="6C48DF08" w14:textId="77777777" w:rsidR="0015124F" w:rsidRDefault="0015124F">
      <w:pPr>
        <w:pStyle w:val="ConsPlusNormal"/>
        <w:spacing w:before="220"/>
        <w:ind w:firstLine="540"/>
        <w:jc w:val="both"/>
      </w:pPr>
      <w:r>
        <w:t>в) рост объема инвестиций в основной капитал (за исключением бюджетных средств);</w:t>
      </w:r>
    </w:p>
    <w:p w14:paraId="42A12699" w14:textId="77777777" w:rsidR="0015124F" w:rsidRDefault="0015124F">
      <w:pPr>
        <w:pStyle w:val="ConsPlusNormal"/>
        <w:spacing w:before="220"/>
        <w:ind w:firstLine="540"/>
        <w:jc w:val="both"/>
      </w:pPr>
      <w:r>
        <w:t>г) рост численности занятых.</w:t>
      </w:r>
    </w:p>
    <w:p w14:paraId="3B529C9D" w14:textId="77777777" w:rsidR="0015124F" w:rsidRDefault="0015124F">
      <w:pPr>
        <w:pStyle w:val="ConsPlusNormal"/>
        <w:spacing w:before="220"/>
        <w:ind w:firstLine="540"/>
        <w:jc w:val="both"/>
      </w:pPr>
      <w:r>
        <w:t>Приоритеты могут характеризовать реалистичный образ желаемого будущего, которого может достичь субъект Российской Федерации, включая количественные и (или) качественные показатели, достижение плановых значений которых отражает реализацию целей.</w:t>
      </w:r>
    </w:p>
    <w:p w14:paraId="6B4F157D" w14:textId="77777777" w:rsidR="0015124F" w:rsidRDefault="0015124F">
      <w:pPr>
        <w:pStyle w:val="ConsPlusNormal"/>
        <w:spacing w:before="220"/>
        <w:ind w:firstLine="540"/>
        <w:jc w:val="both"/>
      </w:pPr>
      <w:r>
        <w:t>Задачи должны содержать комплекс взаимоувязанных мер для достижения установленных приоритетов и целей.</w:t>
      </w:r>
    </w:p>
    <w:p w14:paraId="53F8502C" w14:textId="77777777" w:rsidR="0015124F" w:rsidRDefault="0015124F">
      <w:pPr>
        <w:pStyle w:val="ConsPlusNormal"/>
        <w:spacing w:before="220"/>
        <w:ind w:firstLine="540"/>
        <w:jc w:val="both"/>
      </w:pPr>
      <w:r>
        <w:t>Также в составе раздела могут быть определены отдельные направления социально-экономического развития субъекта Российской Федерации (отраслевые, территориальные), наиболее важные для достижения установленных приоритетов и ключевых целей, решения соответствующих задач, которые целесообразно учитывать в других разделах Стратегии.</w:t>
      </w:r>
    </w:p>
    <w:p w14:paraId="78289A3F" w14:textId="77777777" w:rsidR="0015124F" w:rsidRDefault="0015124F">
      <w:pPr>
        <w:pStyle w:val="ConsPlusNormal"/>
        <w:spacing w:before="220"/>
        <w:ind w:firstLine="540"/>
        <w:jc w:val="both"/>
      </w:pPr>
      <w:r>
        <w:t xml:space="preserve">Ожидаемые результаты реализации предлагаемых решений, целевые показатели конечного результата и их значения, установленные на конец каждого года реализации Стратегии, могут содержать показатели, приведенные в </w:t>
      </w:r>
      <w:hyperlink w:anchor="P265">
        <w:r>
          <w:rPr>
            <w:color w:val="0000FF"/>
          </w:rPr>
          <w:t>приложении N 1</w:t>
        </w:r>
      </w:hyperlink>
      <w:r>
        <w:t xml:space="preserve"> к настоящим Методическим рекомендациям, показатели, установленные для субъектов Российской Федерации Единым </w:t>
      </w:r>
      <w:hyperlink r:id="rId26">
        <w:r>
          <w:rPr>
            <w:color w:val="0000FF"/>
          </w:rPr>
          <w:t>планом</w:t>
        </w:r>
      </w:hyperlink>
      <w:r>
        <w:t xml:space="preserve"> по достижению национальных целей развития России на период до 2024 года и плановый период до 2030 года.</w:t>
      </w:r>
    </w:p>
    <w:p w14:paraId="48B2632A" w14:textId="77777777" w:rsidR="0015124F" w:rsidRDefault="0015124F">
      <w:pPr>
        <w:pStyle w:val="ConsPlusNormal"/>
        <w:jc w:val="both"/>
      </w:pPr>
      <w:r>
        <w:t xml:space="preserve">(п. 4.2 в ред. </w:t>
      </w:r>
      <w:hyperlink r:id="rId27">
        <w:r>
          <w:rPr>
            <w:color w:val="0000FF"/>
          </w:rPr>
          <w:t>Приказа</w:t>
        </w:r>
      </w:hyperlink>
      <w:r>
        <w:t xml:space="preserve"> Минэкономразвития России от 01.11.2021 N 661)</w:t>
      </w:r>
    </w:p>
    <w:p w14:paraId="7E931AE5" w14:textId="77777777" w:rsidR="0015124F" w:rsidRDefault="0015124F">
      <w:pPr>
        <w:pStyle w:val="ConsPlusNormal"/>
        <w:spacing w:before="220"/>
        <w:ind w:firstLine="540"/>
        <w:jc w:val="both"/>
      </w:pPr>
      <w:r>
        <w:t>4.3. В случае если предполагается разработка раздела, содержащего целевой сценарий социально-экономического развития субъекта Российской Федерации, то рекомендуется приводить основные прогнозируемые макроэкономические параметры развития субъекта Российской Федерации, результаты оценки ресурсной обеспеченности и описание ожидаемых результатов его реализации.</w:t>
      </w:r>
    </w:p>
    <w:p w14:paraId="6C7BBED2" w14:textId="77777777" w:rsidR="0015124F" w:rsidRDefault="0015124F">
      <w:pPr>
        <w:pStyle w:val="ConsPlusNormal"/>
        <w:spacing w:before="220"/>
        <w:ind w:firstLine="540"/>
        <w:jc w:val="both"/>
      </w:pPr>
      <w:r>
        <w:t>4.4. В разделе, содержащем основные направления развития человеческого капитала и социальной сферы субъекта Российской Федерации, рекомендуется определять направления развития человеческого капитала и социальной сферы субъекта Российской Федерации, в частности:</w:t>
      </w:r>
    </w:p>
    <w:p w14:paraId="62547366" w14:textId="77777777" w:rsidR="0015124F" w:rsidRDefault="0015124F">
      <w:pPr>
        <w:pStyle w:val="ConsPlusNormal"/>
        <w:spacing w:before="220"/>
        <w:ind w:firstLine="540"/>
        <w:jc w:val="both"/>
      </w:pPr>
      <w:r>
        <w:t>а) основные направления повышения уровня и качества жизни населения;</w:t>
      </w:r>
    </w:p>
    <w:p w14:paraId="5CDC0CA9" w14:textId="77777777" w:rsidR="0015124F" w:rsidRDefault="0015124F">
      <w:pPr>
        <w:pStyle w:val="ConsPlusNormal"/>
        <w:spacing w:before="220"/>
        <w:ind w:firstLine="540"/>
        <w:jc w:val="both"/>
      </w:pPr>
      <w:r>
        <w:t>б) направления демографического и миграционного развития;</w:t>
      </w:r>
    </w:p>
    <w:p w14:paraId="00DE8BDC" w14:textId="77777777" w:rsidR="0015124F" w:rsidRDefault="0015124F">
      <w:pPr>
        <w:pStyle w:val="ConsPlusNormal"/>
        <w:spacing w:before="220"/>
        <w:ind w:firstLine="540"/>
        <w:jc w:val="both"/>
      </w:pPr>
      <w:r>
        <w:t>в) направления повышения доходов населения, развития рынка труда, обеспечения занятости;</w:t>
      </w:r>
    </w:p>
    <w:p w14:paraId="74A82FF0" w14:textId="77777777" w:rsidR="0015124F" w:rsidRDefault="0015124F">
      <w:pPr>
        <w:pStyle w:val="ConsPlusNormal"/>
        <w:spacing w:before="220"/>
        <w:ind w:firstLine="540"/>
        <w:jc w:val="both"/>
      </w:pPr>
      <w:r>
        <w:t>г) основные направления развития систем здравоохранения, образования, культуры, физической культуры и спорта, сферы социального обслуживания (с учетом повышения качества и доступности, в том числе территориальной, услуг данных сфер);</w:t>
      </w:r>
    </w:p>
    <w:p w14:paraId="73441328" w14:textId="77777777" w:rsidR="0015124F" w:rsidRDefault="0015124F">
      <w:pPr>
        <w:pStyle w:val="ConsPlusNormal"/>
        <w:spacing w:before="220"/>
        <w:ind w:firstLine="540"/>
        <w:jc w:val="both"/>
      </w:pPr>
      <w:r>
        <w:t>д) приоритетные направления работы с молодежью;</w:t>
      </w:r>
    </w:p>
    <w:p w14:paraId="159FCC69" w14:textId="77777777" w:rsidR="0015124F" w:rsidRDefault="0015124F">
      <w:pPr>
        <w:pStyle w:val="ConsPlusNormal"/>
        <w:spacing w:before="220"/>
        <w:ind w:firstLine="540"/>
        <w:jc w:val="both"/>
      </w:pPr>
      <w:r>
        <w:t>е) направления развития жилищной сферы и повышения обеспеченности качественным жильем;</w:t>
      </w:r>
    </w:p>
    <w:p w14:paraId="2E719AC2" w14:textId="77777777" w:rsidR="0015124F" w:rsidRDefault="0015124F">
      <w:pPr>
        <w:pStyle w:val="ConsPlusNormal"/>
        <w:spacing w:before="220"/>
        <w:ind w:firstLine="540"/>
        <w:jc w:val="both"/>
      </w:pPr>
      <w:r>
        <w:t>ж) приоритетные направления обеспечения безопасности жизнедеятельности населения;</w:t>
      </w:r>
    </w:p>
    <w:p w14:paraId="574ACA4F" w14:textId="77777777" w:rsidR="0015124F" w:rsidRDefault="0015124F">
      <w:pPr>
        <w:pStyle w:val="ConsPlusNormal"/>
        <w:spacing w:before="220"/>
        <w:ind w:firstLine="540"/>
        <w:jc w:val="both"/>
      </w:pPr>
      <w:r>
        <w:lastRenderedPageBreak/>
        <w:t>з) направления развития благотворительной и добровольческой (волонтерской) деятельности;</w:t>
      </w:r>
    </w:p>
    <w:p w14:paraId="6B401DA0" w14:textId="77777777" w:rsidR="0015124F" w:rsidRDefault="0015124F">
      <w:pPr>
        <w:pStyle w:val="ConsPlusNormal"/>
        <w:jc w:val="both"/>
      </w:pPr>
      <w:r>
        <w:t xml:space="preserve">(пп. "з" введен </w:t>
      </w:r>
      <w:hyperlink r:id="rId28">
        <w:r>
          <w:rPr>
            <w:color w:val="0000FF"/>
          </w:rPr>
          <w:t>Приказом</w:t>
        </w:r>
      </w:hyperlink>
      <w:r>
        <w:t xml:space="preserve"> Минэкономразвития России от 18.02.2022 N 66)</w:t>
      </w:r>
    </w:p>
    <w:p w14:paraId="15BD76AB" w14:textId="77777777" w:rsidR="0015124F" w:rsidRDefault="0015124F">
      <w:pPr>
        <w:pStyle w:val="ConsPlusNormal"/>
        <w:spacing w:before="220"/>
        <w:ind w:firstLine="540"/>
        <w:jc w:val="both"/>
      </w:pPr>
      <w:r>
        <w:t>и) направления развития инфраструктуры поддержки некоммерческих организаций;</w:t>
      </w:r>
    </w:p>
    <w:p w14:paraId="207E3532" w14:textId="77777777" w:rsidR="0015124F" w:rsidRDefault="0015124F">
      <w:pPr>
        <w:pStyle w:val="ConsPlusNormal"/>
        <w:jc w:val="both"/>
      </w:pPr>
      <w:r>
        <w:t xml:space="preserve">(пп. "и" введен </w:t>
      </w:r>
      <w:hyperlink r:id="rId29">
        <w:r>
          <w:rPr>
            <w:color w:val="0000FF"/>
          </w:rPr>
          <w:t>Приказом</w:t>
        </w:r>
      </w:hyperlink>
      <w:r>
        <w:t xml:space="preserve"> Минэкономразвития России от 18.02.2022 N 66)</w:t>
      </w:r>
    </w:p>
    <w:p w14:paraId="24CB860C" w14:textId="77777777" w:rsidR="0015124F" w:rsidRDefault="0015124F">
      <w:pPr>
        <w:pStyle w:val="ConsPlusNormal"/>
        <w:spacing w:before="220"/>
        <w:ind w:firstLine="540"/>
        <w:jc w:val="both"/>
      </w:pPr>
      <w:r>
        <w:t>к) направления развития рынка услуг в социальной сфере на конкурентной основе.</w:t>
      </w:r>
    </w:p>
    <w:p w14:paraId="2EE24DC2" w14:textId="77777777" w:rsidR="0015124F" w:rsidRDefault="0015124F">
      <w:pPr>
        <w:pStyle w:val="ConsPlusNormal"/>
        <w:jc w:val="both"/>
      </w:pPr>
      <w:r>
        <w:t xml:space="preserve">(пп. "к" введен </w:t>
      </w:r>
      <w:hyperlink r:id="rId30">
        <w:r>
          <w:rPr>
            <w:color w:val="0000FF"/>
          </w:rPr>
          <w:t>Приказом</w:t>
        </w:r>
      </w:hyperlink>
      <w:r>
        <w:t xml:space="preserve"> Минэкономразвития России от 18.02.2022 N 66)</w:t>
      </w:r>
    </w:p>
    <w:p w14:paraId="3ACDC552" w14:textId="77777777" w:rsidR="0015124F" w:rsidRDefault="0015124F">
      <w:pPr>
        <w:pStyle w:val="ConsPlusNormal"/>
        <w:spacing w:before="220"/>
        <w:ind w:firstLine="540"/>
        <w:jc w:val="both"/>
      </w:pPr>
      <w:r>
        <w:t>4.5. В разделе, содержащем основные направления экономического развития субъекта Российской Федерации, рекомендуется отражать общие положения экономического развития, а также включать подразделы по отраслевым комплексам, занимающим ведущие позиции в экономике субъекта Российской Федерации и обеспечивающим его социально-экономическое развитие.</w:t>
      </w:r>
    </w:p>
    <w:p w14:paraId="0317BD53" w14:textId="77777777" w:rsidR="0015124F" w:rsidRDefault="0015124F">
      <w:pPr>
        <w:pStyle w:val="ConsPlusNormal"/>
        <w:spacing w:before="220"/>
        <w:ind w:firstLine="540"/>
        <w:jc w:val="both"/>
      </w:pPr>
      <w:r>
        <w:t>При формировании подразделов по отраслевым комплексам рекомендуется учитывать:</w:t>
      </w:r>
    </w:p>
    <w:p w14:paraId="40C6C729" w14:textId="77777777" w:rsidR="0015124F" w:rsidRDefault="0015124F">
      <w:pPr>
        <w:pStyle w:val="ConsPlusNormal"/>
        <w:spacing w:before="220"/>
        <w:ind w:firstLine="540"/>
        <w:jc w:val="both"/>
      </w:pPr>
      <w:r>
        <w:t>а) анализ состояния отрасли экономики и перспектив ее развития;</w:t>
      </w:r>
    </w:p>
    <w:p w14:paraId="24D3379B" w14:textId="77777777" w:rsidR="0015124F" w:rsidRDefault="0015124F">
      <w:pPr>
        <w:pStyle w:val="ConsPlusNormal"/>
        <w:spacing w:before="220"/>
        <w:ind w:firstLine="540"/>
        <w:jc w:val="both"/>
      </w:pPr>
      <w:r>
        <w:t>б) меры по развитию отрасли экономики;</w:t>
      </w:r>
    </w:p>
    <w:p w14:paraId="5608F944" w14:textId="77777777" w:rsidR="0015124F" w:rsidRDefault="0015124F">
      <w:pPr>
        <w:pStyle w:val="ConsPlusNormal"/>
        <w:spacing w:before="220"/>
        <w:ind w:firstLine="540"/>
        <w:jc w:val="both"/>
      </w:pPr>
      <w:r>
        <w:t>в) вызовы и угрозы в сфере инновационного развития, а также инструменты по формированию инновационной инфраструктуры;</w:t>
      </w:r>
    </w:p>
    <w:p w14:paraId="314F9C3E" w14:textId="77777777" w:rsidR="0015124F" w:rsidRDefault="0015124F">
      <w:pPr>
        <w:pStyle w:val="ConsPlusNormal"/>
        <w:spacing w:before="220"/>
        <w:ind w:firstLine="540"/>
        <w:jc w:val="both"/>
      </w:pPr>
      <w:r>
        <w:t>г) сроки, этапы и финансовое обеспечение развития отрасли;</w:t>
      </w:r>
    </w:p>
    <w:p w14:paraId="5629B7A3" w14:textId="77777777" w:rsidR="0015124F" w:rsidRDefault="0015124F">
      <w:pPr>
        <w:pStyle w:val="ConsPlusNormal"/>
        <w:spacing w:before="220"/>
        <w:ind w:firstLine="540"/>
        <w:jc w:val="both"/>
      </w:pPr>
      <w:r>
        <w:t>д) основные инвестиционные проекты;</w:t>
      </w:r>
    </w:p>
    <w:p w14:paraId="1976BC23" w14:textId="77777777" w:rsidR="0015124F" w:rsidRDefault="0015124F">
      <w:pPr>
        <w:pStyle w:val="ConsPlusNormal"/>
        <w:spacing w:before="220"/>
        <w:ind w:firstLine="540"/>
        <w:jc w:val="both"/>
      </w:pPr>
      <w:r>
        <w:t>е) информацию об ограничениях, рисках, возможностях реализации отраслевого комплекса, в том числе: характеристику ресурсных ограничений, характеристику ограничений по смежным отраслям экономики, характеристику ограничений по рынкам сбыта, характеристику основных конкурентов, результаты оценки устойчивости отрасли экономики к конъюнктурным рискам;</w:t>
      </w:r>
    </w:p>
    <w:p w14:paraId="7B1C4EF9" w14:textId="77777777" w:rsidR="0015124F" w:rsidRDefault="0015124F">
      <w:pPr>
        <w:pStyle w:val="ConsPlusNormal"/>
        <w:spacing w:before="220"/>
        <w:ind w:firstLine="540"/>
        <w:jc w:val="both"/>
      </w:pPr>
      <w:r>
        <w:t>ж) отраслевые стратегии, стратегии государственных корпораций и крупных промышленных предприятий, осуществляющих деятельность на территории субъекта Российской Федерации.</w:t>
      </w:r>
    </w:p>
    <w:p w14:paraId="080E9282" w14:textId="77777777" w:rsidR="0015124F" w:rsidRDefault="0015124F">
      <w:pPr>
        <w:pStyle w:val="ConsPlusNormal"/>
        <w:spacing w:before="220"/>
        <w:ind w:firstLine="540"/>
        <w:jc w:val="both"/>
      </w:pPr>
      <w:r>
        <w:t>При формулировании целей по отраслевым комплексам в качестве приоритетных целесообразно предусмотреть повышение конкурентоспособности отечественных предприятий на российском и мировом рынках, исходя из обеспечения долгосрочных внутренних потребностей экономики России.</w:t>
      </w:r>
    </w:p>
    <w:p w14:paraId="32173602" w14:textId="77777777" w:rsidR="0015124F" w:rsidRDefault="0015124F">
      <w:pPr>
        <w:pStyle w:val="ConsPlusNormal"/>
        <w:spacing w:before="220"/>
        <w:ind w:firstLine="540"/>
        <w:jc w:val="both"/>
      </w:pPr>
      <w:r>
        <w:t>4.6. В разделе, содержащем основные направления развития научно-инновационной сферы субъекта Российской Федерации, рекомендуется приводить основные направления развития научно-инновационной сферы субъекта Российской Федерации, учитывая при этом прогноз и стратегию научно-технологического развития Российской Федерации, стратегию инновационного развития Российской Федерации, а также:</w:t>
      </w:r>
    </w:p>
    <w:p w14:paraId="3F7FA7B8" w14:textId="77777777" w:rsidR="0015124F" w:rsidRDefault="0015124F">
      <w:pPr>
        <w:pStyle w:val="ConsPlusNormal"/>
        <w:spacing w:before="220"/>
        <w:ind w:firstLine="540"/>
        <w:jc w:val="both"/>
      </w:pPr>
      <w:r>
        <w:t>а) перспективные и значимые для экономики субъекта Российской Федерации приоритеты инновационного и технологического развития;</w:t>
      </w:r>
    </w:p>
    <w:p w14:paraId="1F521224" w14:textId="77777777" w:rsidR="0015124F" w:rsidRDefault="0015124F">
      <w:pPr>
        <w:pStyle w:val="ConsPlusNormal"/>
        <w:spacing w:before="220"/>
        <w:ind w:firstLine="540"/>
        <w:jc w:val="both"/>
      </w:pPr>
      <w:r>
        <w:t>б) направления развития научно-инновационной сферы, включая определение направлений формирования и усиления приоритетных научно-технических направлений;</w:t>
      </w:r>
    </w:p>
    <w:p w14:paraId="2A8EAFD1" w14:textId="77777777" w:rsidR="0015124F" w:rsidRDefault="0015124F">
      <w:pPr>
        <w:pStyle w:val="ConsPlusNormal"/>
        <w:spacing w:before="220"/>
        <w:ind w:firstLine="540"/>
        <w:jc w:val="both"/>
      </w:pPr>
      <w:r>
        <w:t>в) приоритеты развития инновационных территориальных кластеров, расположенных на территории субъекта Российской Федерации, необходимые для их развития проекты и мероприятия, в том числе по направлениям:</w:t>
      </w:r>
    </w:p>
    <w:p w14:paraId="3EFBBC5E" w14:textId="77777777" w:rsidR="0015124F" w:rsidRDefault="0015124F">
      <w:pPr>
        <w:pStyle w:val="ConsPlusNormal"/>
        <w:spacing w:before="220"/>
        <w:ind w:firstLine="540"/>
        <w:jc w:val="both"/>
      </w:pPr>
      <w:r>
        <w:lastRenderedPageBreak/>
        <w:t>достижения мирового уровня коммерциализации технологий, развития технологического предпринимательства и инновационной инфраструктуры;</w:t>
      </w:r>
    </w:p>
    <w:p w14:paraId="5A763B03" w14:textId="77777777" w:rsidR="0015124F" w:rsidRDefault="0015124F">
      <w:pPr>
        <w:pStyle w:val="ConsPlusNormal"/>
        <w:spacing w:before="220"/>
        <w:ind w:firstLine="540"/>
        <w:jc w:val="both"/>
      </w:pPr>
      <w:r>
        <w:t>ускоренного расширения экспорта и развития международного сотрудничества, поддержки быстрорастущих высокотехнологичных малых и средних компаний;</w:t>
      </w:r>
    </w:p>
    <w:p w14:paraId="04C2CC44" w14:textId="77777777" w:rsidR="0015124F" w:rsidRDefault="0015124F">
      <w:pPr>
        <w:pStyle w:val="ConsPlusNormal"/>
        <w:spacing w:before="220"/>
        <w:ind w:firstLine="540"/>
        <w:jc w:val="both"/>
      </w:pPr>
      <w:r>
        <w:t>содействия модернизации и масштабированию деятельности "якорных" предприятий кластера;</w:t>
      </w:r>
    </w:p>
    <w:p w14:paraId="40230EF1" w14:textId="77777777" w:rsidR="0015124F" w:rsidRDefault="0015124F">
      <w:pPr>
        <w:pStyle w:val="ConsPlusNormal"/>
        <w:spacing w:before="220"/>
        <w:ind w:firstLine="540"/>
        <w:jc w:val="both"/>
      </w:pPr>
      <w:r>
        <w:t>формирования системы привлечения инвестиций мирового уровня;</w:t>
      </w:r>
    </w:p>
    <w:p w14:paraId="1C00FCE8" w14:textId="77777777" w:rsidR="0015124F" w:rsidRDefault="0015124F">
      <w:pPr>
        <w:pStyle w:val="ConsPlusNormal"/>
        <w:spacing w:before="220"/>
        <w:ind w:firstLine="540"/>
        <w:jc w:val="both"/>
      </w:pPr>
      <w:r>
        <w:t>развития системы подготовки и повышения квалификации кадров с учетом потребностей кластера, молодежного инновационного творчества;</w:t>
      </w:r>
    </w:p>
    <w:p w14:paraId="6CF32373" w14:textId="77777777" w:rsidR="0015124F" w:rsidRDefault="0015124F">
      <w:pPr>
        <w:pStyle w:val="ConsPlusNormal"/>
        <w:spacing w:before="220"/>
        <w:ind w:firstLine="540"/>
        <w:jc w:val="both"/>
      </w:pPr>
      <w:r>
        <w:t>развития системы управления кластером;</w:t>
      </w:r>
    </w:p>
    <w:p w14:paraId="46A3E472" w14:textId="77777777" w:rsidR="0015124F" w:rsidRDefault="0015124F">
      <w:pPr>
        <w:pStyle w:val="ConsPlusNormal"/>
        <w:spacing w:before="220"/>
        <w:ind w:firstLine="540"/>
        <w:jc w:val="both"/>
      </w:pPr>
      <w:r>
        <w:t>г) состав основных инвестиционных проектов;</w:t>
      </w:r>
    </w:p>
    <w:p w14:paraId="187FB206" w14:textId="77777777" w:rsidR="0015124F" w:rsidRDefault="0015124F">
      <w:pPr>
        <w:pStyle w:val="ConsPlusNormal"/>
        <w:spacing w:before="220"/>
        <w:ind w:firstLine="540"/>
        <w:jc w:val="both"/>
      </w:pPr>
      <w:r>
        <w:t>д) предложения по механизмам государственной поддержки.</w:t>
      </w:r>
    </w:p>
    <w:p w14:paraId="75DD4407" w14:textId="77777777" w:rsidR="0015124F" w:rsidRDefault="0015124F">
      <w:pPr>
        <w:pStyle w:val="ConsPlusNormal"/>
        <w:spacing w:before="220"/>
        <w:ind w:firstLine="540"/>
        <w:jc w:val="both"/>
      </w:pPr>
      <w:r>
        <w:t>Рекомендуется давать общую характеристику, оценку современного состояния и организационной структуры научно-инновационной сферы субъекта Российской Федерации, ключевые проблемы и задачи ее развития, а также результаты оценки конкурентоспособности продукции и услуг научно-инновационной сферы, потенциала развития внешних и внутренних рынков данных продукции и услуг.</w:t>
      </w:r>
    </w:p>
    <w:p w14:paraId="4487B50E" w14:textId="77777777" w:rsidR="0015124F" w:rsidRDefault="0015124F">
      <w:pPr>
        <w:pStyle w:val="ConsPlusNormal"/>
        <w:spacing w:before="220"/>
        <w:ind w:firstLine="540"/>
        <w:jc w:val="both"/>
      </w:pPr>
      <w:r>
        <w:t>4.7. В разделе, содержащем основные направления рационального природопользования и обеспечения экологической безопасности субъекта Российской Федерации, рекомендуется отражать:</w:t>
      </w:r>
    </w:p>
    <w:p w14:paraId="2539C54F" w14:textId="77777777" w:rsidR="0015124F" w:rsidRDefault="0015124F">
      <w:pPr>
        <w:pStyle w:val="ConsPlusNormal"/>
        <w:spacing w:before="220"/>
        <w:ind w:firstLine="540"/>
        <w:jc w:val="both"/>
      </w:pPr>
      <w:r>
        <w:t>а) приоритеты направления рационального освоения природно-ресурсного потенциала (рационального природопользования), охраны окружающей среды и обеспечения экологической безопасности субъекта Российской Федерации, сроки достижения указанных приоритетов;</w:t>
      </w:r>
    </w:p>
    <w:p w14:paraId="34533EC4" w14:textId="77777777" w:rsidR="0015124F" w:rsidRDefault="0015124F">
      <w:pPr>
        <w:pStyle w:val="ConsPlusNormal"/>
        <w:spacing w:before="220"/>
        <w:ind w:firstLine="540"/>
        <w:jc w:val="both"/>
      </w:pPr>
      <w:r>
        <w:t>б) состав основных проектов в данной сфере, включая инвестиционные, реализация которых в том числе возможна на принципах государственно-частного партнерства;</w:t>
      </w:r>
    </w:p>
    <w:p w14:paraId="789BC196" w14:textId="77777777" w:rsidR="0015124F" w:rsidRDefault="0015124F">
      <w:pPr>
        <w:pStyle w:val="ConsPlusNormal"/>
        <w:spacing w:before="220"/>
        <w:ind w:firstLine="540"/>
        <w:jc w:val="both"/>
      </w:pPr>
      <w:r>
        <w:t>в) предложения по механизмам государственной поддержки.</w:t>
      </w:r>
    </w:p>
    <w:p w14:paraId="0A5E9646" w14:textId="77777777" w:rsidR="0015124F" w:rsidRDefault="0015124F">
      <w:pPr>
        <w:pStyle w:val="ConsPlusNormal"/>
        <w:spacing w:before="220"/>
        <w:ind w:firstLine="540"/>
        <w:jc w:val="both"/>
      </w:pPr>
      <w:r>
        <w:t>Целесообразно также учитывать современное состояние окружающей среды и приводить результаты оценки наиболее острых экологических проблем субъекта Российской Федерации.</w:t>
      </w:r>
    </w:p>
    <w:p w14:paraId="69B7BBCA" w14:textId="77777777" w:rsidR="0015124F" w:rsidRDefault="0015124F">
      <w:pPr>
        <w:pStyle w:val="ConsPlusNormal"/>
        <w:spacing w:before="220"/>
        <w:ind w:firstLine="540"/>
        <w:jc w:val="both"/>
      </w:pPr>
      <w:r>
        <w:t>4.8. В разделе, содержащем основные направления развития межрегиональных и внешнеэкономических связей субъекта Российской Федерации, рекомендуется отражать:</w:t>
      </w:r>
    </w:p>
    <w:p w14:paraId="48AC35B5" w14:textId="77777777" w:rsidR="0015124F" w:rsidRDefault="0015124F">
      <w:pPr>
        <w:pStyle w:val="ConsPlusNormal"/>
        <w:spacing w:before="220"/>
        <w:ind w:firstLine="540"/>
        <w:jc w:val="both"/>
      </w:pPr>
      <w:r>
        <w:t>а) результаты комплексного анализа современных региональных особенностей межрегионального сотрудничества и внешнеэкономической деятельности, проблемы и перспективы их долгосрочного развития;</w:t>
      </w:r>
    </w:p>
    <w:p w14:paraId="11954E3A" w14:textId="77777777" w:rsidR="0015124F" w:rsidRDefault="0015124F">
      <w:pPr>
        <w:pStyle w:val="ConsPlusNormal"/>
        <w:spacing w:before="220"/>
        <w:ind w:firstLine="540"/>
        <w:jc w:val="both"/>
      </w:pPr>
      <w:r>
        <w:t>б) направления и механизмы государственной поддержки;</w:t>
      </w:r>
    </w:p>
    <w:p w14:paraId="27E6C902" w14:textId="77777777" w:rsidR="0015124F" w:rsidRDefault="0015124F">
      <w:pPr>
        <w:pStyle w:val="ConsPlusNormal"/>
        <w:spacing w:before="220"/>
        <w:ind w:firstLine="540"/>
        <w:jc w:val="both"/>
      </w:pPr>
      <w:r>
        <w:t>в) межрегиональные инвестиционные проекты и проекты в сфере внешнеэкономического сотрудничества с участием субъекта Российской Федерации;</w:t>
      </w:r>
    </w:p>
    <w:p w14:paraId="5BBA2592" w14:textId="77777777" w:rsidR="0015124F" w:rsidRDefault="0015124F">
      <w:pPr>
        <w:pStyle w:val="ConsPlusNormal"/>
        <w:spacing w:before="220"/>
        <w:ind w:firstLine="540"/>
        <w:jc w:val="both"/>
      </w:pPr>
      <w:r>
        <w:t>г) прогноз развития межрегионального товарного обмена и внешнеторгового оборота субъекта Российской Федерации;</w:t>
      </w:r>
    </w:p>
    <w:p w14:paraId="0F4035B2" w14:textId="77777777" w:rsidR="0015124F" w:rsidRDefault="0015124F">
      <w:pPr>
        <w:pStyle w:val="ConsPlusNormal"/>
        <w:spacing w:before="220"/>
        <w:ind w:firstLine="540"/>
        <w:jc w:val="both"/>
      </w:pPr>
      <w:r>
        <w:lastRenderedPageBreak/>
        <w:t>д) приоритеты и направления межрегионального и внешнеэкономического сотрудничества и связей субъекта Российской Федерации, сроки достижения указанных приоритетов, в том числе целесообразность его участия в межрегиональных инвестиционных проектах инновационной, производственной, инфраструктурной и социальной направленности.</w:t>
      </w:r>
    </w:p>
    <w:p w14:paraId="2D58B778" w14:textId="77777777" w:rsidR="0015124F" w:rsidRDefault="0015124F">
      <w:pPr>
        <w:pStyle w:val="ConsPlusNormal"/>
        <w:spacing w:before="220"/>
        <w:ind w:firstLine="540"/>
        <w:jc w:val="both"/>
      </w:pPr>
      <w:r>
        <w:t>При выделении в качестве приоритетных крупных межрегиональных инвестиционных проектов, способствующих реализации Стратегии, рекомендуется прорабатывать основные направления взаимодействия субъекта Российской Федерации с соседними субъектами Российской Федерации при реализации данных проектов.</w:t>
      </w:r>
    </w:p>
    <w:p w14:paraId="3F834D36" w14:textId="77777777" w:rsidR="0015124F" w:rsidRDefault="0015124F">
      <w:pPr>
        <w:pStyle w:val="ConsPlusNormal"/>
        <w:spacing w:before="220"/>
        <w:ind w:firstLine="540"/>
        <w:jc w:val="both"/>
      </w:pPr>
      <w:r>
        <w:t>4.9. В разделе, содержащем основные направления пространственного развития субъекта Российской Федерации, рекомендуется отражать:</w:t>
      </w:r>
    </w:p>
    <w:p w14:paraId="2B35E98F" w14:textId="77777777" w:rsidR="0015124F" w:rsidRDefault="0015124F">
      <w:pPr>
        <w:pStyle w:val="ConsPlusNormal"/>
        <w:spacing w:before="220"/>
        <w:ind w:firstLine="540"/>
        <w:jc w:val="both"/>
      </w:pPr>
      <w:r>
        <w:t>а) особенности, проблемы и перспективы пространственного развития субъекта Российской Федерации;</w:t>
      </w:r>
    </w:p>
    <w:p w14:paraId="4E4DDDBA" w14:textId="77777777" w:rsidR="0015124F" w:rsidRDefault="0015124F">
      <w:pPr>
        <w:pStyle w:val="ConsPlusNormal"/>
        <w:spacing w:before="220"/>
        <w:ind w:firstLine="540"/>
        <w:jc w:val="both"/>
      </w:pPr>
      <w:r>
        <w:t>б) приоритеты, цели, задачи и направления пространственного развития субъекта Российской Федерации на долгосрочный период;</w:t>
      </w:r>
    </w:p>
    <w:p w14:paraId="1C400D0D" w14:textId="77777777" w:rsidR="0015124F" w:rsidRDefault="0015124F">
      <w:pPr>
        <w:pStyle w:val="ConsPlusNormal"/>
        <w:spacing w:before="220"/>
        <w:ind w:firstLine="540"/>
        <w:jc w:val="both"/>
      </w:pPr>
      <w:r>
        <w:t>в) сроки достижения указанных приоритетов, целей и задач;</w:t>
      </w:r>
    </w:p>
    <w:p w14:paraId="60417573" w14:textId="77777777" w:rsidR="0015124F" w:rsidRDefault="0015124F">
      <w:pPr>
        <w:pStyle w:val="ConsPlusNormal"/>
        <w:spacing w:before="220"/>
        <w:ind w:firstLine="540"/>
        <w:jc w:val="both"/>
      </w:pPr>
      <w:r>
        <w:t>г) приоритеты и направления пространственного развития муниципальных образований, основные направления территориальной организации местного самоуправления (преобразование, упразднение муниципальных образований и др.);</w:t>
      </w:r>
    </w:p>
    <w:p w14:paraId="4A43B2CA" w14:textId="77777777" w:rsidR="0015124F" w:rsidRDefault="0015124F">
      <w:pPr>
        <w:pStyle w:val="ConsPlusNormal"/>
        <w:spacing w:before="220"/>
        <w:ind w:firstLine="540"/>
        <w:jc w:val="both"/>
      </w:pPr>
      <w:r>
        <w:t>д) обоснование состава, территориальной привязки и отраслевой специализации наиболее перспективных территорий, которые внесут наибольший вклад в экономический рост и повышение качества жизни;</w:t>
      </w:r>
    </w:p>
    <w:p w14:paraId="222ECC72" w14:textId="77777777" w:rsidR="0015124F" w:rsidRDefault="0015124F">
      <w:pPr>
        <w:pStyle w:val="ConsPlusNormal"/>
        <w:spacing w:before="220"/>
        <w:ind w:firstLine="540"/>
        <w:jc w:val="both"/>
      </w:pPr>
      <w:r>
        <w:t>е) анализ и перспективы развития территорий, для которых установлены особые условия ведения экономической деятельности и в отношении которых применяются специальные меры поддержки развития (особые экономические зоны, территории опережающего социально-экономического развития, моногорода, территориальные инновационные и промышленные кластеры, индустриальные парки и т.п.).</w:t>
      </w:r>
    </w:p>
    <w:p w14:paraId="7865FBD1" w14:textId="77777777" w:rsidR="0015124F" w:rsidRDefault="0015124F">
      <w:pPr>
        <w:pStyle w:val="ConsPlusNormal"/>
        <w:spacing w:before="220"/>
        <w:ind w:firstLine="540"/>
        <w:jc w:val="both"/>
      </w:pPr>
      <w:r>
        <w:t>Объектами анализа в данном разделе являются природно-рекреационный и историко-культурный потенциал территории, сложившаяся система расселения, размещение производительных сил и условия их инновационного развития, внешние межрегиональные связи с учетом экономико-географического положения региона, особенности городского и сельского расселения, включая развитие монопрофильных муниципальных образований и населенных пунктов, агломерационные процессы и другое.</w:t>
      </w:r>
    </w:p>
    <w:p w14:paraId="7B7A68EC" w14:textId="77777777" w:rsidR="0015124F" w:rsidRDefault="0015124F">
      <w:pPr>
        <w:pStyle w:val="ConsPlusNormal"/>
        <w:spacing w:before="220"/>
        <w:ind w:firstLine="540"/>
        <w:jc w:val="both"/>
      </w:pPr>
      <w:r>
        <w:t xml:space="preserve">В подраздел по развитию энергетической инфраструктуры рекомендуется включать предложения по отнесению поселения, городского округа к ценовой зоне теплоснабжения с учетом особенностей регулирования, предусмотренных Федеральным </w:t>
      </w:r>
      <w:hyperlink r:id="rId31">
        <w:r>
          <w:rPr>
            <w:color w:val="0000FF"/>
          </w:rPr>
          <w:t>законом</w:t>
        </w:r>
      </w:hyperlink>
      <w:r>
        <w:t xml:space="preserve"> от 27 июля 2010 г. N 190-ФЗ "О теплоснабжении" (Собрание законодательства Российской Федерации, 2010, N 31, ст. 4159; 2020, N 50, ст. 8047).</w:t>
      </w:r>
    </w:p>
    <w:p w14:paraId="22182A6F" w14:textId="77777777" w:rsidR="0015124F" w:rsidRDefault="0015124F">
      <w:pPr>
        <w:pStyle w:val="ConsPlusNormal"/>
        <w:jc w:val="both"/>
      </w:pPr>
      <w:r>
        <w:t xml:space="preserve">(абзац введен </w:t>
      </w:r>
      <w:hyperlink r:id="rId32">
        <w:r>
          <w:rPr>
            <w:color w:val="0000FF"/>
          </w:rPr>
          <w:t>Приказом</w:t>
        </w:r>
      </w:hyperlink>
      <w:r>
        <w:t xml:space="preserve"> Минэкономразвития России от 06.04.2021 N 168)</w:t>
      </w:r>
    </w:p>
    <w:p w14:paraId="1420B22D" w14:textId="77777777" w:rsidR="0015124F" w:rsidRDefault="0015124F">
      <w:pPr>
        <w:pStyle w:val="ConsPlusNormal"/>
        <w:spacing w:before="220"/>
        <w:ind w:firstLine="540"/>
        <w:jc w:val="both"/>
      </w:pPr>
      <w:r>
        <w:t xml:space="preserve">Отдельно рекомендуется разрабатывать подразделы по основным инфраструктурам - транспортной, энергетической, информационно-коммуникационной, в том числе с учетом прогноза потребности в развитии отдельных видов инфраструктур, на долгосрочный период. В подраздел по информационно-коммуникационной инфраструктуре рекомендуется включать данные по региональной информатизации, проводимой в соответствии с Федеральными законами от 27 июля 2006 г. </w:t>
      </w:r>
      <w:hyperlink r:id="rId33">
        <w:r>
          <w:rPr>
            <w:color w:val="0000FF"/>
          </w:rPr>
          <w:t>N 149-ФЗ</w:t>
        </w:r>
      </w:hyperlink>
      <w:r>
        <w:t xml:space="preserve"> "Об информации, информационных технологиях и о защите информации" (Собрание законодательства Российской Федерации, 2006, N 31, ст. 3448; 2016, N 52, ст. 7491), от 27 </w:t>
      </w:r>
      <w:r>
        <w:lastRenderedPageBreak/>
        <w:t xml:space="preserve">июля 2010 г. </w:t>
      </w:r>
      <w:hyperlink r:id="rId34">
        <w:r>
          <w:rPr>
            <w:color w:val="0000FF"/>
          </w:rPr>
          <w:t>N 210-ФЗ</w:t>
        </w:r>
      </w:hyperlink>
      <w:r>
        <w:t xml:space="preserve"> "Об организации предоставления государственных и муниципальных услуг" (Собрание законодательства Российской Федерации, 2010, N 31, ст. 4179; 2017, N 1, ст. 12) и с </w:t>
      </w:r>
      <w:hyperlink r:id="rId35">
        <w:r>
          <w:rPr>
            <w:color w:val="0000FF"/>
          </w:rPr>
          <w:t>Концепцией</w:t>
        </w:r>
      </w:hyperlink>
      <w:r>
        <w:t xml:space="preserve"> региональной информатизации, утвержденной распоряжением Правительства Российской Федерации от 29 декабря 2014 г. N 2769-р (Собрание законодательства Российской Федерации, 2015, N 2, ст. 544; Официальный интернет-портал правовой информации http://www.pravo.gov.ru, 07.03.2017).</w:t>
      </w:r>
    </w:p>
    <w:p w14:paraId="4560379F" w14:textId="77777777" w:rsidR="0015124F" w:rsidRDefault="0015124F">
      <w:pPr>
        <w:pStyle w:val="ConsPlusNormal"/>
        <w:spacing w:before="220"/>
        <w:ind w:firstLine="540"/>
        <w:jc w:val="both"/>
      </w:pPr>
      <w:r>
        <w:t>В подраздел по развитию транспортной инфраструктуры рекомендуется включать предложения по стимулированию потребления природного газа в качестве моторного топлива.</w:t>
      </w:r>
    </w:p>
    <w:p w14:paraId="1742AF59" w14:textId="77777777" w:rsidR="0015124F" w:rsidRDefault="0015124F">
      <w:pPr>
        <w:pStyle w:val="ConsPlusNormal"/>
        <w:jc w:val="both"/>
      </w:pPr>
      <w:r>
        <w:t xml:space="preserve">(абзац введен </w:t>
      </w:r>
      <w:hyperlink r:id="rId36">
        <w:r>
          <w:rPr>
            <w:color w:val="0000FF"/>
          </w:rPr>
          <w:t>Приказом</w:t>
        </w:r>
      </w:hyperlink>
      <w:r>
        <w:t xml:space="preserve"> Минэкономразвития России от 28.10.2021 N 655)</w:t>
      </w:r>
    </w:p>
    <w:p w14:paraId="744DA1FA" w14:textId="77777777" w:rsidR="0015124F" w:rsidRDefault="0015124F">
      <w:pPr>
        <w:pStyle w:val="ConsPlusNormal"/>
        <w:spacing w:before="220"/>
        <w:ind w:firstLine="540"/>
        <w:jc w:val="both"/>
      </w:pPr>
      <w:r>
        <w:t>Картографические материалы раздела подготавливаются на цифровой топографической основе СТП субъекта Российской Федерации в масштабе, необходимом для уровня детализации (от 1:100 000 до 1:500 000 и более). Основные положения раздела целесообразно согласовывать с основными экономическими показателями действующей схемы территориального планирования субъекта Российской Федерации.</w:t>
      </w:r>
    </w:p>
    <w:p w14:paraId="614BD9F2" w14:textId="77777777" w:rsidR="0015124F" w:rsidRDefault="0015124F">
      <w:pPr>
        <w:pStyle w:val="ConsPlusNormal"/>
        <w:spacing w:before="220"/>
        <w:ind w:firstLine="540"/>
        <w:jc w:val="both"/>
      </w:pPr>
      <w:r>
        <w:t>В случае выявления существенных расхождений основных положений Стратегии и схемы территориального планирования субъекта Российской Федерации последнюю рекомендуется приводить в соответствие с основными положениями Стратегии.</w:t>
      </w:r>
    </w:p>
    <w:p w14:paraId="35F508EF" w14:textId="77777777" w:rsidR="0015124F" w:rsidRDefault="0015124F">
      <w:pPr>
        <w:pStyle w:val="ConsPlusNormal"/>
        <w:spacing w:before="220"/>
        <w:ind w:firstLine="540"/>
        <w:jc w:val="both"/>
      </w:pPr>
      <w:r>
        <w:t>При необходимости в раздел могут включаться предложения по мероприятиям, направленным на маркетинговое позиционирование (обеспечение развития экономической специализации) отдельных территорий и территориальных кластеров.</w:t>
      </w:r>
    </w:p>
    <w:p w14:paraId="14648182" w14:textId="77777777" w:rsidR="0015124F" w:rsidRDefault="0015124F">
      <w:pPr>
        <w:pStyle w:val="ConsPlusNormal"/>
        <w:spacing w:before="220"/>
        <w:ind w:firstLine="540"/>
        <w:jc w:val="both"/>
      </w:pPr>
      <w:r>
        <w:t>4.10. В разделе, содержащем сведения о кадровом обеспечении экономики субъекта Российской Федерации, рекомендуется отражать:</w:t>
      </w:r>
    </w:p>
    <w:p w14:paraId="6EC9130B" w14:textId="77777777" w:rsidR="0015124F" w:rsidRDefault="0015124F">
      <w:pPr>
        <w:pStyle w:val="ConsPlusNormal"/>
        <w:spacing w:before="220"/>
        <w:ind w:firstLine="540"/>
        <w:jc w:val="both"/>
      </w:pPr>
      <w:r>
        <w:t>а) текущее состояние и основные проблемы кадрового обеспечения экономики субъекта Российской Федерации в отраслевом разрезе, в том числе с учетом создания условий для привлечения молодых специалистов;</w:t>
      </w:r>
    </w:p>
    <w:p w14:paraId="32EC7D64" w14:textId="77777777" w:rsidR="0015124F" w:rsidRDefault="0015124F">
      <w:pPr>
        <w:pStyle w:val="ConsPlusNormal"/>
        <w:spacing w:before="220"/>
        <w:ind w:firstLine="540"/>
        <w:jc w:val="both"/>
      </w:pPr>
      <w:r>
        <w:t>б) перспективную потребность в кадровом обеспечении экономики субъекта Российской Федерации, рассчитанную на основе анализа данных по следующим разделам: экономика, демография и рынок труда.</w:t>
      </w:r>
    </w:p>
    <w:p w14:paraId="35932A7D" w14:textId="77777777" w:rsidR="0015124F" w:rsidRDefault="0015124F">
      <w:pPr>
        <w:pStyle w:val="ConsPlusNormal"/>
        <w:spacing w:before="220"/>
        <w:ind w:firstLine="540"/>
        <w:jc w:val="both"/>
      </w:pPr>
      <w:r>
        <w:t>В качестве экономических ориентиров при определении потребности в кадровом обеспечении экономики субъекта Российской Федерации могут быть рассмотрены:</w:t>
      </w:r>
    </w:p>
    <w:p w14:paraId="69D1C9FC" w14:textId="77777777" w:rsidR="0015124F" w:rsidRDefault="0015124F">
      <w:pPr>
        <w:pStyle w:val="ConsPlusNormal"/>
        <w:spacing w:before="220"/>
        <w:ind w:firstLine="540"/>
        <w:jc w:val="both"/>
      </w:pPr>
      <w:r>
        <w:t>объем валового регионального продукта и добавленной стоимости;</w:t>
      </w:r>
    </w:p>
    <w:p w14:paraId="303EBAD0" w14:textId="77777777" w:rsidR="0015124F" w:rsidRDefault="0015124F">
      <w:pPr>
        <w:pStyle w:val="ConsPlusNormal"/>
        <w:spacing w:before="220"/>
        <w:ind w:firstLine="540"/>
        <w:jc w:val="both"/>
      </w:pPr>
      <w:r>
        <w:t>объем промышленного производства;</w:t>
      </w:r>
    </w:p>
    <w:p w14:paraId="71919779" w14:textId="77777777" w:rsidR="0015124F" w:rsidRDefault="0015124F">
      <w:pPr>
        <w:pStyle w:val="ConsPlusNormal"/>
        <w:spacing w:before="220"/>
        <w:ind w:firstLine="540"/>
        <w:jc w:val="both"/>
      </w:pPr>
      <w:r>
        <w:t>объем продукции сельского хозяйства;</w:t>
      </w:r>
    </w:p>
    <w:p w14:paraId="796CFBF5" w14:textId="77777777" w:rsidR="0015124F" w:rsidRDefault="0015124F">
      <w:pPr>
        <w:pStyle w:val="ConsPlusNormal"/>
        <w:spacing w:before="220"/>
        <w:ind w:firstLine="540"/>
        <w:jc w:val="both"/>
      </w:pPr>
      <w:r>
        <w:t>объем розничного товарооборота;</w:t>
      </w:r>
    </w:p>
    <w:p w14:paraId="650AE1B5" w14:textId="77777777" w:rsidR="0015124F" w:rsidRDefault="0015124F">
      <w:pPr>
        <w:pStyle w:val="ConsPlusNormal"/>
        <w:spacing w:before="220"/>
        <w:ind w:firstLine="540"/>
        <w:jc w:val="both"/>
      </w:pPr>
      <w:r>
        <w:t>объем платных услуг населению;</w:t>
      </w:r>
    </w:p>
    <w:p w14:paraId="6D81D8C2" w14:textId="77777777" w:rsidR="0015124F" w:rsidRDefault="0015124F">
      <w:pPr>
        <w:pStyle w:val="ConsPlusNormal"/>
        <w:spacing w:before="220"/>
        <w:ind w:firstLine="540"/>
        <w:jc w:val="both"/>
      </w:pPr>
      <w:r>
        <w:t>объем и направления инвестиций;</w:t>
      </w:r>
    </w:p>
    <w:p w14:paraId="29657BEB" w14:textId="77777777" w:rsidR="0015124F" w:rsidRDefault="0015124F">
      <w:pPr>
        <w:pStyle w:val="ConsPlusNormal"/>
        <w:spacing w:before="220"/>
        <w:ind w:firstLine="540"/>
        <w:jc w:val="both"/>
      </w:pPr>
      <w:r>
        <w:t>изменение производительности труда по видам экономической деятельности;</w:t>
      </w:r>
    </w:p>
    <w:p w14:paraId="354FC083" w14:textId="77777777" w:rsidR="0015124F" w:rsidRDefault="0015124F">
      <w:pPr>
        <w:pStyle w:val="ConsPlusNormal"/>
        <w:spacing w:before="220"/>
        <w:ind w:firstLine="540"/>
        <w:jc w:val="both"/>
      </w:pPr>
      <w:r>
        <w:t>технологический уровень и капиталоемкость создаваемых (модернизируемых) производств в сравнении с текущими значениями;</w:t>
      </w:r>
    </w:p>
    <w:p w14:paraId="4F9928C5" w14:textId="77777777" w:rsidR="0015124F" w:rsidRDefault="0015124F">
      <w:pPr>
        <w:pStyle w:val="ConsPlusNormal"/>
        <w:spacing w:before="220"/>
        <w:ind w:firstLine="540"/>
        <w:jc w:val="both"/>
      </w:pPr>
      <w:r>
        <w:t>количество создаваемых (модернизируемых) рабочих мест;</w:t>
      </w:r>
    </w:p>
    <w:p w14:paraId="41BDFCD6" w14:textId="77777777" w:rsidR="0015124F" w:rsidRDefault="0015124F">
      <w:pPr>
        <w:pStyle w:val="ConsPlusNormal"/>
        <w:spacing w:before="220"/>
        <w:ind w:firstLine="540"/>
        <w:jc w:val="both"/>
      </w:pPr>
      <w:r>
        <w:lastRenderedPageBreak/>
        <w:t>развитие инфраструктуры (дополнительный стимул экономического роста в смежных отраслях).</w:t>
      </w:r>
    </w:p>
    <w:p w14:paraId="30996D78" w14:textId="77777777" w:rsidR="0015124F" w:rsidRDefault="0015124F">
      <w:pPr>
        <w:pStyle w:val="ConsPlusNormal"/>
        <w:spacing w:before="220"/>
        <w:ind w:firstLine="540"/>
        <w:jc w:val="both"/>
      </w:pPr>
      <w:r>
        <w:t>Демографическими ориентирами при определении потребности в кадровом обеспечении экономики субъекта Российской Федерации могут являться уровень рождаемости, уровень смертности, миграционные потоки.</w:t>
      </w:r>
    </w:p>
    <w:p w14:paraId="09095243" w14:textId="77777777" w:rsidR="0015124F" w:rsidRDefault="0015124F">
      <w:pPr>
        <w:pStyle w:val="ConsPlusNormal"/>
        <w:spacing w:before="220"/>
        <w:ind w:firstLine="540"/>
        <w:jc w:val="both"/>
      </w:pPr>
      <w:r>
        <w:t>Ориентирами рынка труда при определении потребности в кадровом обеспечении экономики субъекта Российской Федерации могут являться:</w:t>
      </w:r>
    </w:p>
    <w:p w14:paraId="45A59A9F" w14:textId="77777777" w:rsidR="0015124F" w:rsidRDefault="0015124F">
      <w:pPr>
        <w:pStyle w:val="ConsPlusNormal"/>
        <w:spacing w:before="220"/>
        <w:ind w:firstLine="540"/>
        <w:jc w:val="both"/>
      </w:pPr>
      <w:r>
        <w:t>уровень безработицы;</w:t>
      </w:r>
    </w:p>
    <w:p w14:paraId="7D29AE22" w14:textId="77777777" w:rsidR="0015124F" w:rsidRDefault="0015124F">
      <w:pPr>
        <w:pStyle w:val="ConsPlusNormal"/>
        <w:spacing w:before="220"/>
        <w:ind w:firstLine="540"/>
        <w:jc w:val="both"/>
      </w:pPr>
      <w:r>
        <w:t>уровень занятости;</w:t>
      </w:r>
    </w:p>
    <w:p w14:paraId="430A4F87" w14:textId="77777777" w:rsidR="0015124F" w:rsidRDefault="0015124F">
      <w:pPr>
        <w:pStyle w:val="ConsPlusNormal"/>
        <w:spacing w:before="220"/>
        <w:ind w:firstLine="540"/>
        <w:jc w:val="both"/>
      </w:pPr>
      <w:r>
        <w:t>структура занятости населения с выделением наиболее ресурсоемких и перспективных видов экономической деятельности;</w:t>
      </w:r>
    </w:p>
    <w:p w14:paraId="7D99CD93" w14:textId="77777777" w:rsidR="0015124F" w:rsidRDefault="0015124F">
      <w:pPr>
        <w:pStyle w:val="ConsPlusNormal"/>
        <w:spacing w:before="220"/>
        <w:ind w:firstLine="540"/>
        <w:jc w:val="both"/>
      </w:pPr>
      <w:r>
        <w:t>динамика численности работников по видам экономической деятельности и профессионально-квалификационному составу;</w:t>
      </w:r>
    </w:p>
    <w:p w14:paraId="107070F3" w14:textId="77777777" w:rsidR="0015124F" w:rsidRDefault="0015124F">
      <w:pPr>
        <w:pStyle w:val="ConsPlusNormal"/>
        <w:spacing w:before="220"/>
        <w:ind w:firstLine="540"/>
        <w:jc w:val="both"/>
      </w:pPr>
      <w:r>
        <w:t>численность населения трудоспособного возраста и рабочей силы с учетом демографических и миграционных процессов;</w:t>
      </w:r>
    </w:p>
    <w:p w14:paraId="44A9C729" w14:textId="77777777" w:rsidR="0015124F" w:rsidRDefault="0015124F">
      <w:pPr>
        <w:pStyle w:val="ConsPlusNormal"/>
        <w:spacing w:before="220"/>
        <w:ind w:firstLine="540"/>
        <w:jc w:val="both"/>
      </w:pPr>
      <w:r>
        <w:t>численность и профессионально-квалификационный состав привлекаемых работодателями иностранных работников;</w:t>
      </w:r>
    </w:p>
    <w:p w14:paraId="404A422B" w14:textId="77777777" w:rsidR="0015124F" w:rsidRDefault="0015124F">
      <w:pPr>
        <w:pStyle w:val="ConsPlusNormal"/>
        <w:spacing w:before="220"/>
        <w:ind w:firstLine="540"/>
        <w:jc w:val="both"/>
      </w:pPr>
      <w:r>
        <w:t>в) оценку дефицита/избытка собственных трудовых ресурсов субъекта Российской Федерации и основные источники восполнения дефицита трудовых ресурсов, в том числе: подготовка и переподготовка кадров в системе общего, среднего профессионального, высшего и дополнительного профессионального образования, привлечение иностранных трудовых мигрантов.</w:t>
      </w:r>
    </w:p>
    <w:p w14:paraId="7BD93007" w14:textId="77777777" w:rsidR="0015124F" w:rsidRDefault="0015124F">
      <w:pPr>
        <w:pStyle w:val="ConsPlusNormal"/>
        <w:spacing w:before="220"/>
        <w:ind w:firstLine="540"/>
        <w:jc w:val="both"/>
      </w:pPr>
      <w:r>
        <w:t xml:space="preserve">Потребность в кадровом обеспечении экономики субъекта Российской Федерации в среднесрочной и долгосрочной перспективе, оценку дефицита трудовых ресурсов и потребности в привлечении иностранных трудовых мигрантов рекомендуется отражать в разрезе видов экономической деятельности с использованием Общероссийского </w:t>
      </w:r>
      <w:hyperlink r:id="rId37">
        <w:r>
          <w:rPr>
            <w:color w:val="0000FF"/>
          </w:rPr>
          <w:t>классификатора</w:t>
        </w:r>
      </w:hyperlink>
      <w:r>
        <w:t xml:space="preserve"> видов экономической деятельности, групп занятий с использованием Общероссийского </w:t>
      </w:r>
      <w:hyperlink r:id="rId38">
        <w:r>
          <w:rPr>
            <w:color w:val="0000FF"/>
          </w:rPr>
          <w:t>классификатора</w:t>
        </w:r>
      </w:hyperlink>
      <w:r>
        <w:t xml:space="preserve"> занятий, профессий, специальностей, уровня квалификации (с учетом классификатора специальностей), с учетом требований к уровням образования;</w:t>
      </w:r>
    </w:p>
    <w:p w14:paraId="56147686" w14:textId="77777777" w:rsidR="0015124F" w:rsidRDefault="0015124F">
      <w:pPr>
        <w:pStyle w:val="ConsPlusNormal"/>
        <w:spacing w:before="220"/>
        <w:ind w:firstLine="540"/>
        <w:jc w:val="both"/>
      </w:pPr>
      <w:r>
        <w:t>г) перечень проектов и мероприятий, направленных на обеспечение прироста высокопроизводительных рабочих мест, сроки их реализации, а также перечень государственных программ субъектов Российской Федерации, в рамках которых они реализуются;</w:t>
      </w:r>
    </w:p>
    <w:p w14:paraId="6A13E7CA" w14:textId="77777777" w:rsidR="0015124F" w:rsidRDefault="0015124F">
      <w:pPr>
        <w:pStyle w:val="ConsPlusNormal"/>
        <w:spacing w:before="220"/>
        <w:ind w:firstLine="540"/>
        <w:jc w:val="both"/>
      </w:pPr>
      <w:r>
        <w:t>д) перечень ключевых (приоритетных) профессий и компетенций, востребованных в среднесрочной и долгосрочной перспективе, определенных в соответствии с направлениями экономического развития региона и предусматривающих разные уровни подготовки;</w:t>
      </w:r>
    </w:p>
    <w:p w14:paraId="18B02CEB" w14:textId="77777777" w:rsidR="0015124F" w:rsidRDefault="0015124F">
      <w:pPr>
        <w:pStyle w:val="ConsPlusNormal"/>
        <w:spacing w:before="220"/>
        <w:ind w:firstLine="540"/>
        <w:jc w:val="both"/>
      </w:pPr>
      <w:r>
        <w:t>е) перечень организаций, принимающих участие в реализации мероприятий по подготовке высококвалифицированных кадровых ресурсов;</w:t>
      </w:r>
    </w:p>
    <w:p w14:paraId="39B7E280" w14:textId="77777777" w:rsidR="0015124F" w:rsidRDefault="0015124F">
      <w:pPr>
        <w:pStyle w:val="ConsPlusNormal"/>
        <w:spacing w:before="220"/>
        <w:ind w:firstLine="540"/>
        <w:jc w:val="both"/>
      </w:pPr>
      <w:r>
        <w:t>ж) механизмы государственно-частного партнерства в сфере профессионального образования.</w:t>
      </w:r>
    </w:p>
    <w:p w14:paraId="5E792C01" w14:textId="77777777" w:rsidR="0015124F" w:rsidRDefault="0015124F">
      <w:pPr>
        <w:pStyle w:val="ConsPlusNormal"/>
        <w:jc w:val="both"/>
      </w:pPr>
      <w:r>
        <w:t xml:space="preserve">(п. 4.10 введен </w:t>
      </w:r>
      <w:hyperlink r:id="rId39">
        <w:r>
          <w:rPr>
            <w:color w:val="0000FF"/>
          </w:rPr>
          <w:t>Приказом</w:t>
        </w:r>
      </w:hyperlink>
      <w:r>
        <w:t xml:space="preserve"> Минэкономразвития России от 07.09.2018 N 480)</w:t>
      </w:r>
    </w:p>
    <w:p w14:paraId="699A0498" w14:textId="77777777" w:rsidR="0015124F" w:rsidRDefault="0015124F">
      <w:pPr>
        <w:pStyle w:val="ConsPlusNormal"/>
        <w:spacing w:before="220"/>
        <w:ind w:firstLine="540"/>
        <w:jc w:val="both"/>
      </w:pPr>
      <w:hyperlink r:id="rId40">
        <w:r>
          <w:rPr>
            <w:color w:val="0000FF"/>
          </w:rPr>
          <w:t>4.11</w:t>
        </w:r>
      </w:hyperlink>
      <w:r>
        <w:t>. В заключительной части рекомендуется приводить:</w:t>
      </w:r>
    </w:p>
    <w:p w14:paraId="54AF1A14" w14:textId="77777777" w:rsidR="0015124F" w:rsidRDefault="0015124F">
      <w:pPr>
        <w:pStyle w:val="ConsPlusNormal"/>
        <w:spacing w:before="220"/>
        <w:ind w:firstLine="540"/>
        <w:jc w:val="both"/>
      </w:pPr>
      <w:r>
        <w:lastRenderedPageBreak/>
        <w:t>а) сроки достижения приоритетов, целей и задач социально-экономического развития субъекта Российской Федерации;</w:t>
      </w:r>
    </w:p>
    <w:p w14:paraId="5C884974" w14:textId="77777777" w:rsidR="0015124F" w:rsidRDefault="0015124F">
      <w:pPr>
        <w:pStyle w:val="ConsPlusNormal"/>
        <w:spacing w:before="220"/>
        <w:ind w:firstLine="540"/>
        <w:jc w:val="both"/>
      </w:pPr>
      <w:r>
        <w:t>б) результаты оценки финансовых ресурсов, необходимых для реализации стратегии;</w:t>
      </w:r>
    </w:p>
    <w:p w14:paraId="7376DF53" w14:textId="77777777" w:rsidR="0015124F" w:rsidRDefault="0015124F">
      <w:pPr>
        <w:pStyle w:val="ConsPlusNormal"/>
        <w:spacing w:before="220"/>
        <w:ind w:firstLine="540"/>
        <w:jc w:val="both"/>
      </w:pPr>
      <w:r>
        <w:t>в) результаты выбора механизмов реализации стратегии, включая нормативно-правовые, финансово-экономические, инвестиционные, организационно-управленческие инструменты, а также механизмы государственно-частного и социального партнерства с учетом предложенных в соответствующих разделах механизмов государственной поддержки.</w:t>
      </w:r>
    </w:p>
    <w:p w14:paraId="32625A7B" w14:textId="77777777" w:rsidR="0015124F" w:rsidRDefault="0015124F">
      <w:pPr>
        <w:pStyle w:val="ConsPlusNormal"/>
        <w:spacing w:before="220"/>
        <w:ind w:firstLine="540"/>
        <w:jc w:val="both"/>
      </w:pPr>
      <w:hyperlink r:id="rId41">
        <w:r>
          <w:rPr>
            <w:color w:val="0000FF"/>
          </w:rPr>
          <w:t>4.12</w:t>
        </w:r>
      </w:hyperlink>
      <w:r>
        <w:t>. При разработке Стратегии может формироваться комплект приложений, включающий в том числе:</w:t>
      </w:r>
    </w:p>
    <w:p w14:paraId="0235E6BF" w14:textId="77777777" w:rsidR="0015124F" w:rsidRDefault="0015124F">
      <w:pPr>
        <w:pStyle w:val="ConsPlusNormal"/>
        <w:spacing w:before="220"/>
        <w:ind w:firstLine="540"/>
        <w:jc w:val="both"/>
      </w:pPr>
      <w:r>
        <w:t>перечень государственных программ субъекта Российской Федерации, обеспечивающих реализацию Стратегии, действующих или планируемых к утверждению в соответствии с решениями высшего исполнительного органа государственной власти субъекта Российской Федерации;</w:t>
      </w:r>
    </w:p>
    <w:p w14:paraId="68E1DA7E" w14:textId="77777777" w:rsidR="0015124F" w:rsidRDefault="0015124F">
      <w:pPr>
        <w:pStyle w:val="ConsPlusNormal"/>
        <w:spacing w:before="220"/>
        <w:ind w:firstLine="540"/>
        <w:jc w:val="both"/>
      </w:pPr>
      <w:r>
        <w:t>табличные материалы, отражающие основные показатели социально-экономического развития субъекта Российской Федерации, ожидаемые результаты целей и задач Стратегии, показатели конечного результата и их целевые значения; картографические материалы, отражающие территориальное развитие субъекта Российской Федерации; перечень крупных инвестиционных проектов субъекта Российской Федерации, планируемых к реализации на его территории; иные материалы и положения.</w:t>
      </w:r>
    </w:p>
    <w:p w14:paraId="3B87FAF4" w14:textId="77777777" w:rsidR="0015124F" w:rsidRDefault="0015124F">
      <w:pPr>
        <w:pStyle w:val="ConsPlusNormal"/>
        <w:spacing w:before="220"/>
        <w:ind w:firstLine="540"/>
        <w:jc w:val="both"/>
      </w:pPr>
      <w:hyperlink r:id="rId42">
        <w:r>
          <w:rPr>
            <w:color w:val="0000FF"/>
          </w:rPr>
          <w:t>4.13</w:t>
        </w:r>
      </w:hyperlink>
      <w:r>
        <w:t xml:space="preserve">. Возможно включение в структуру Стратегии иных разделов и положений, определяемых законами и иными нормативными правовыми актами субъекта Российской Федерации, исходя из специфики и особенностей его социально-экономического развития, и не противоречащих Федеральному </w:t>
      </w:r>
      <w:hyperlink r:id="rId43">
        <w:r>
          <w:rPr>
            <w:color w:val="0000FF"/>
          </w:rPr>
          <w:t>закону</w:t>
        </w:r>
      </w:hyperlink>
      <w:r>
        <w:t xml:space="preserve"> N 172-ФЗ.</w:t>
      </w:r>
    </w:p>
    <w:p w14:paraId="6AB331B0" w14:textId="77777777" w:rsidR="0015124F" w:rsidRDefault="0015124F">
      <w:pPr>
        <w:pStyle w:val="ConsPlusNormal"/>
        <w:spacing w:before="220"/>
        <w:ind w:firstLine="540"/>
        <w:jc w:val="both"/>
      </w:pPr>
      <w:r>
        <w:t>5. Процесс разработки Стратегии рекомендуется проводить в рамках следующих основных блоков:</w:t>
      </w:r>
    </w:p>
    <w:p w14:paraId="77861EFA" w14:textId="77777777" w:rsidR="0015124F" w:rsidRDefault="0015124F">
      <w:pPr>
        <w:pStyle w:val="ConsPlusNormal"/>
        <w:spacing w:before="220"/>
        <w:ind w:firstLine="540"/>
        <w:jc w:val="both"/>
      </w:pPr>
      <w:r>
        <w:t>аналитический блок;</w:t>
      </w:r>
    </w:p>
    <w:p w14:paraId="6F5F4831" w14:textId="77777777" w:rsidR="0015124F" w:rsidRDefault="0015124F">
      <w:pPr>
        <w:pStyle w:val="ConsPlusNormal"/>
        <w:spacing w:before="220"/>
        <w:ind w:firstLine="540"/>
        <w:jc w:val="both"/>
      </w:pPr>
      <w:r>
        <w:t>блок целеполагания;</w:t>
      </w:r>
    </w:p>
    <w:p w14:paraId="356164E1" w14:textId="77777777" w:rsidR="0015124F" w:rsidRDefault="0015124F">
      <w:pPr>
        <w:pStyle w:val="ConsPlusNormal"/>
        <w:spacing w:before="220"/>
        <w:ind w:firstLine="540"/>
        <w:jc w:val="both"/>
      </w:pPr>
      <w:r>
        <w:t>блок "целевой сценарий";</w:t>
      </w:r>
    </w:p>
    <w:p w14:paraId="7467E6EC" w14:textId="77777777" w:rsidR="0015124F" w:rsidRDefault="0015124F">
      <w:pPr>
        <w:pStyle w:val="ConsPlusNormal"/>
        <w:spacing w:before="220"/>
        <w:ind w:firstLine="540"/>
        <w:jc w:val="both"/>
      </w:pPr>
      <w:r>
        <w:t>блок "ресурсное обеспечение реализации Стратегии".</w:t>
      </w:r>
    </w:p>
    <w:p w14:paraId="5112EE1C" w14:textId="77777777" w:rsidR="0015124F" w:rsidRDefault="0015124F">
      <w:pPr>
        <w:pStyle w:val="ConsPlusNormal"/>
        <w:spacing w:before="220"/>
        <w:ind w:firstLine="540"/>
        <w:jc w:val="both"/>
      </w:pPr>
      <w:r>
        <w:t>Разработка Стратегии путем подготовки указанных блоков осуществляется в несколько последовательных этапов.</w:t>
      </w:r>
    </w:p>
    <w:p w14:paraId="5E45841B" w14:textId="77777777" w:rsidR="0015124F" w:rsidRDefault="0015124F">
      <w:pPr>
        <w:pStyle w:val="ConsPlusNormal"/>
        <w:spacing w:before="220"/>
        <w:ind w:firstLine="540"/>
        <w:jc w:val="both"/>
      </w:pPr>
      <w:r>
        <w:t>5.1. На начальном этапе разработки Стратегии рекомендуется осуществлять подготовку аналитического блока, в составе которого целесообразно выполнить всестороннюю, детальную оценку тенденций, современных проблем и вызовов развития субъекта Российской Федерации с учетом развития российской и мировой экономики, а также развития соответствующего макрорегиона.</w:t>
      </w:r>
    </w:p>
    <w:p w14:paraId="2BE9FB24" w14:textId="77777777" w:rsidR="0015124F" w:rsidRDefault="0015124F">
      <w:pPr>
        <w:pStyle w:val="ConsPlusNormal"/>
        <w:spacing w:before="220"/>
        <w:ind w:firstLine="540"/>
        <w:jc w:val="both"/>
      </w:pPr>
      <w:r>
        <w:t xml:space="preserve">Разработка аналитического блока предполагает проведение комплексного анализа социально-экономического развития субъекта Российской Федерации, в ходе которого целесообразно определить его место в экономике соответствующего макрорегиона, Российской Федерации, а также мировой экономики, выполнить объективную оценку основных показателей социально-экономического развития, а также сравнительные оценки конкурентоспособности и инвестиционной привлекательности в сравнении с другими субъектами Российской Федерации соответствующего макрорегиона, Российской Федерации, приграничных регионов соседних стран </w:t>
      </w:r>
      <w:r>
        <w:lastRenderedPageBreak/>
        <w:t>(при необходимости).</w:t>
      </w:r>
    </w:p>
    <w:p w14:paraId="4A546D2B" w14:textId="77777777" w:rsidR="0015124F" w:rsidRDefault="0015124F">
      <w:pPr>
        <w:pStyle w:val="ConsPlusNormal"/>
        <w:spacing w:before="220"/>
        <w:ind w:firstLine="540"/>
        <w:jc w:val="both"/>
      </w:pPr>
      <w:r>
        <w:t>Рекомендуется при проведении комплексного анализа социально-экономического положения субъекта Российской Федерации применять в том числе метод SWOT-анализа (анализ сильных и слабых сторон, возможностей и угроз социально-экономического развития), а также PEST-анализа (анализ политических, экономических, социальных и технологических факторов).</w:t>
      </w:r>
    </w:p>
    <w:p w14:paraId="23ECE357" w14:textId="77777777" w:rsidR="0015124F" w:rsidRDefault="0015124F">
      <w:pPr>
        <w:pStyle w:val="ConsPlusNormal"/>
        <w:spacing w:before="220"/>
        <w:ind w:firstLine="540"/>
        <w:jc w:val="both"/>
      </w:pPr>
      <w:r>
        <w:t>В аналитическом блоке целесообразно проводить анализ макроэкономических пропорций, характеризующих развитие субъекта Российской Федерации, выполнять комплексный анализ динамики его развития и определять факторы экономического роста, а также ключевые проблемы социально-экономического развития. Анализ конкурентных позиций субъекта Российской Федерации по основным видам продукции и услуг на межрегиональном, общероссийском и мировом рынках поможет определить его наиболее существенные конкурентные преимущества.</w:t>
      </w:r>
    </w:p>
    <w:p w14:paraId="51DA367A" w14:textId="77777777" w:rsidR="0015124F" w:rsidRDefault="0015124F">
      <w:pPr>
        <w:pStyle w:val="ConsPlusNormal"/>
        <w:spacing w:before="220"/>
        <w:ind w:firstLine="540"/>
        <w:jc w:val="both"/>
      </w:pPr>
      <w:r>
        <w:t>В ходе анализа рекомендуется определить конкурентные позиции субъекта Российской Федерации на рынке макрорегиона, общенациональном и мировом рынках по основным видам продукции и услуг, что позволяет определить состав конкурентных преимуществ региона, а также оценить совокупный рыночный (или конкурентный) потенциал субъекта Российской Федерации.</w:t>
      </w:r>
    </w:p>
    <w:p w14:paraId="3B68D72A" w14:textId="77777777" w:rsidR="0015124F" w:rsidRDefault="0015124F">
      <w:pPr>
        <w:pStyle w:val="ConsPlusNormal"/>
        <w:spacing w:before="220"/>
        <w:ind w:firstLine="540"/>
        <w:jc w:val="both"/>
      </w:pPr>
      <w:r>
        <w:t>На основе комплексного анализа текущего состояния (существующего уровня развития) субъекта Российской Федерации в аналитическом блоке рекомендуется определять ключевые проблемы его социально-экономического развития.</w:t>
      </w:r>
    </w:p>
    <w:p w14:paraId="40132EDD" w14:textId="77777777" w:rsidR="0015124F" w:rsidRDefault="0015124F">
      <w:pPr>
        <w:pStyle w:val="ConsPlusNormal"/>
        <w:spacing w:before="220"/>
        <w:ind w:firstLine="540"/>
        <w:jc w:val="both"/>
      </w:pPr>
      <w:r>
        <w:t>Идентификация ключевых проблем развития субъекта Российской Федерации может производиться с учетом мировых тенденций, направлений научно-технического прогресса, перспектив развития соседних территорий России и сопредельных стран, а также с учетом изучения существующего российского и зарубежного опыта развития территорий-аналогов - регионов с похожими географическими, климатическими, социально-экономическими условиями развития, на основе анализа глобальной, региональной и субрегиональной конкурентоспособности субъекта Российской Федерации.</w:t>
      </w:r>
    </w:p>
    <w:p w14:paraId="3AF9AE80" w14:textId="77777777" w:rsidR="0015124F" w:rsidRDefault="0015124F">
      <w:pPr>
        <w:pStyle w:val="ConsPlusNormal"/>
        <w:spacing w:before="220"/>
        <w:ind w:firstLine="540"/>
        <w:jc w:val="both"/>
      </w:pPr>
      <w:r>
        <w:t>Перспективы и ограничения реализации конкурентных преимуществ субъекта Российской Федерации в рамках аналитического блока рекомендуется определять по результатам оценки всей совокупности условий его социально-экономического развития в долгосрочном периоде.</w:t>
      </w:r>
    </w:p>
    <w:p w14:paraId="17A832A7" w14:textId="77777777" w:rsidR="0015124F" w:rsidRDefault="0015124F">
      <w:pPr>
        <w:pStyle w:val="ConsPlusNormal"/>
        <w:spacing w:before="220"/>
        <w:ind w:firstLine="540"/>
        <w:jc w:val="both"/>
      </w:pPr>
      <w:r>
        <w:t>Конкурентные преимущества субъекта Российской Федерации возможно определить в результате комплексной оценки внутренних факторов его развития, включающей оценку социально-демографического, природно-ресурсного, производственно-экономического, транспортно-инфраструктурного, географического, пространственно-расселенческого, институционально-управленческого, научно-инновационного и финансово-инвестиционного потенциалов, формирующих совокупный потенциал развития субъекта Российской Федерации в долгосрочном периоде.</w:t>
      </w:r>
    </w:p>
    <w:p w14:paraId="2AABF574" w14:textId="77777777" w:rsidR="0015124F" w:rsidRDefault="0015124F">
      <w:pPr>
        <w:pStyle w:val="ConsPlusNormal"/>
        <w:spacing w:before="220"/>
        <w:ind w:firstLine="540"/>
        <w:jc w:val="both"/>
      </w:pPr>
      <w:r>
        <w:t>В ходе анализа рекомендуется зафиксировать конкурентные позиции субъекта Российской Федерации на рынке макрорегиона, общенациональном и мировом рынках по основным видам продукции и услуг, что позволяет определить состав конкурентных преимуществ региона.</w:t>
      </w:r>
    </w:p>
    <w:p w14:paraId="21F4333E" w14:textId="77777777" w:rsidR="0015124F" w:rsidRDefault="0015124F">
      <w:pPr>
        <w:pStyle w:val="ConsPlusNormal"/>
        <w:spacing w:before="220"/>
        <w:ind w:firstLine="540"/>
        <w:jc w:val="both"/>
      </w:pPr>
      <w:r>
        <w:t>5.2. На втором этапе разработки Стратегии рекомендуется выполнять подготовку блоков целеполагания и сценарного (проектного) блоков.</w:t>
      </w:r>
    </w:p>
    <w:p w14:paraId="305E8BAB" w14:textId="77777777" w:rsidR="0015124F" w:rsidRDefault="0015124F">
      <w:pPr>
        <w:pStyle w:val="ConsPlusNormal"/>
        <w:spacing w:before="220"/>
        <w:ind w:firstLine="540"/>
        <w:jc w:val="both"/>
      </w:pPr>
      <w:r>
        <w:t>5.2.1. Подготовка блока целеполагания включает определение стратегических приоритетов, целей и задач долгосрочного развития субъекта Российской Федерации, а также ожидаемых конечных результатов, к которым должна привести реализация данных целей и задач.</w:t>
      </w:r>
    </w:p>
    <w:p w14:paraId="3620F72A" w14:textId="77777777" w:rsidR="0015124F" w:rsidRDefault="0015124F">
      <w:pPr>
        <w:pStyle w:val="ConsPlusNormal"/>
        <w:spacing w:before="220"/>
        <w:ind w:firstLine="540"/>
        <w:jc w:val="both"/>
      </w:pPr>
      <w:r>
        <w:t xml:space="preserve">При разработке указанного блока рекомендуется определять основные направления социально-экономического развития субъекта Российской Федерации на долгосрочный период. </w:t>
      </w:r>
      <w:r>
        <w:lastRenderedPageBreak/>
        <w:t>Процесс целеполагания может опираться на стратегическое видение будущего субъекта Российской Федерации и результаты комплексного анализа, полученные в блоках аналитический и "целевой сценарий".</w:t>
      </w:r>
    </w:p>
    <w:p w14:paraId="29B6CA25" w14:textId="77777777" w:rsidR="0015124F" w:rsidRDefault="0015124F">
      <w:pPr>
        <w:pStyle w:val="ConsPlusNormal"/>
        <w:spacing w:before="220"/>
        <w:ind w:firstLine="540"/>
        <w:jc w:val="both"/>
      </w:pPr>
      <w:r>
        <w:t>5.2.2. В составе блока "целевой сценарий" рекомендуется разрабатывать целевой сценарии развития субъекта Российской Федерации в долгосрочном периоде, отражающий оптимальный, согласованный вариант социально-экономического развития субъекта Российской Федерации, выработанный в процессе разработки и обсуждения Стратегии со всеми заинтересованными организациями, органами государственной власти и местного самоуправления.</w:t>
      </w:r>
    </w:p>
    <w:p w14:paraId="6475B6A5" w14:textId="77777777" w:rsidR="0015124F" w:rsidRDefault="0015124F">
      <w:pPr>
        <w:pStyle w:val="ConsPlusNormal"/>
        <w:spacing w:before="220"/>
        <w:ind w:firstLine="540"/>
        <w:jc w:val="both"/>
      </w:pPr>
      <w:r>
        <w:t>При этом рекомендуется принимать во внимание цели и задачи долгосрочного развития субъекта Российской Федерации, сформированные в блоке целеполагания, а также внутренние условия его развития, определяемые тенденциями и факторами развития социально-экономических процессов на территории субъекта Российской Федерации, выявленные в аналитическом блоке.</w:t>
      </w:r>
    </w:p>
    <w:p w14:paraId="12ECC38B" w14:textId="77777777" w:rsidR="0015124F" w:rsidRDefault="0015124F">
      <w:pPr>
        <w:pStyle w:val="ConsPlusNormal"/>
        <w:spacing w:before="220"/>
        <w:ind w:firstLine="540"/>
        <w:jc w:val="both"/>
      </w:pPr>
      <w:r>
        <w:t>В рамках целевого сценария долгосрочного развития могут быть определены основные макроэкономические параметры развития субъекта Российской Федерации, показатели его социального, отраслевого и территориального (пространственного) развития на долгосрочный период, определены приоритетные направления, включающие в том числе развитие человеческого капитала и социальной сферы, ключевые отраслевые комплексы и виды инфраструктуры, научно-инновационной сферы и институциональной среды, рациональное природопользование и обеспечение экологической безопасности, внешнеэкономическое и межрегиональное сотрудничество, а также территориальное (пространственное) развитие субъекта Российской Федерации.</w:t>
      </w:r>
    </w:p>
    <w:p w14:paraId="201658AE" w14:textId="77777777" w:rsidR="0015124F" w:rsidRDefault="0015124F">
      <w:pPr>
        <w:pStyle w:val="ConsPlusNormal"/>
        <w:spacing w:before="220"/>
        <w:ind w:firstLine="540"/>
        <w:jc w:val="both"/>
      </w:pPr>
      <w:r>
        <w:t>5.3. На заключительном этапе разработки Стратегии рекомендуется осуществлять разработку блока "ресурсного обеспечения реализации Стратегии".</w:t>
      </w:r>
    </w:p>
    <w:p w14:paraId="1454D2FF" w14:textId="77777777" w:rsidR="0015124F" w:rsidRDefault="0015124F">
      <w:pPr>
        <w:pStyle w:val="ConsPlusNormal"/>
        <w:spacing w:before="220"/>
        <w:ind w:firstLine="540"/>
        <w:jc w:val="both"/>
      </w:pPr>
      <w:r>
        <w:t>Параметры финансового обеспечения реализации Стратегии рекомендуется увязывать с показателями бюджетного прогноза субъекта Российской Федерации на долгосрочный период. Оценка финансовых ресурсов реализации Стратегии региона должна подразумевать изучение состава, структуры и динамики источников финансирования, определение размера каждого из ресурсов, установление факторов изменения их объема. Также необходимо оценивать уровень финансового риска.</w:t>
      </w:r>
    </w:p>
    <w:p w14:paraId="152F3491" w14:textId="77777777" w:rsidR="0015124F" w:rsidRDefault="0015124F">
      <w:pPr>
        <w:pStyle w:val="ConsPlusNormal"/>
        <w:spacing w:before="220"/>
        <w:ind w:firstLine="540"/>
        <w:jc w:val="both"/>
      </w:pPr>
      <w:r>
        <w:t>Разработка данного блока может предусматривать подготовку и обоснование:</w:t>
      </w:r>
    </w:p>
    <w:p w14:paraId="4F004D6E" w14:textId="77777777" w:rsidR="0015124F" w:rsidRDefault="0015124F">
      <w:pPr>
        <w:pStyle w:val="ConsPlusNormal"/>
        <w:spacing w:before="220"/>
        <w:ind w:firstLine="540"/>
        <w:jc w:val="both"/>
      </w:pPr>
      <w:r>
        <w:t>а) предложений по составу (перечню) государственных программ субъекта Российской Федерации, обеспечивающих реализацию Стратегии;</w:t>
      </w:r>
    </w:p>
    <w:p w14:paraId="59A75BFC" w14:textId="77777777" w:rsidR="0015124F" w:rsidRDefault="0015124F">
      <w:pPr>
        <w:pStyle w:val="ConsPlusNormal"/>
        <w:spacing w:before="220"/>
        <w:ind w:firstLine="540"/>
        <w:jc w:val="both"/>
      </w:pPr>
      <w:r>
        <w:t>б) инструментов государственно-частного и социального партнерства;</w:t>
      </w:r>
    </w:p>
    <w:p w14:paraId="0480C963" w14:textId="77777777" w:rsidR="0015124F" w:rsidRDefault="0015124F">
      <w:pPr>
        <w:pStyle w:val="ConsPlusNormal"/>
        <w:spacing w:before="220"/>
        <w:ind w:firstLine="540"/>
        <w:jc w:val="both"/>
      </w:pPr>
      <w:r>
        <w:t>в) финансово-организационного механизма реализации Стратегии;</w:t>
      </w:r>
    </w:p>
    <w:p w14:paraId="5BBA9196" w14:textId="77777777" w:rsidR="0015124F" w:rsidRDefault="0015124F">
      <w:pPr>
        <w:pStyle w:val="ConsPlusNormal"/>
        <w:spacing w:before="220"/>
        <w:ind w:firstLine="540"/>
        <w:jc w:val="both"/>
      </w:pPr>
      <w:r>
        <w:t>г) мер по обеспечению реализации наиболее значимых проектов межрегионального и общефедерального уровней, осуществляемых в субъекте Российской Федерации.</w:t>
      </w:r>
    </w:p>
    <w:p w14:paraId="1F70114B" w14:textId="77777777" w:rsidR="0015124F" w:rsidRDefault="0015124F">
      <w:pPr>
        <w:pStyle w:val="ConsPlusNormal"/>
        <w:spacing w:before="220"/>
        <w:ind w:firstLine="540"/>
        <w:jc w:val="both"/>
      </w:pPr>
      <w:r>
        <w:t>6. При разработке материалов по обоснованию Стратегии рекомендуется учитывать стратегии социально-экономического развития муниципальных образований, находящихся на территории субъекта Российской Федерации. Кроме того, целесообразно учитывать положения документов стратегического планирования соседних субъектов Российской Федерации, которые могут оказать непосредственное влияние на перспективы социально-экономического развития субъекта Российской Федерации. Также целесообразно учитывать положения утвержденных документов территориального планирования субъекта Российской Федерации, схем территориального планирования муниципальных образований субъекта Российской Федерации.</w:t>
      </w:r>
    </w:p>
    <w:p w14:paraId="29543002" w14:textId="77777777" w:rsidR="0015124F" w:rsidRDefault="0015124F">
      <w:pPr>
        <w:pStyle w:val="ConsPlusNormal"/>
        <w:spacing w:before="220"/>
        <w:ind w:firstLine="540"/>
        <w:jc w:val="both"/>
      </w:pPr>
      <w:r>
        <w:lastRenderedPageBreak/>
        <w:t>7. Состав Стратегии для приморских субъектов Российской Федерации рекомендуется дополнить отдельным разделом по прибрежным территориям, который должен обеспечить основу для перехода от отраслевого (секторального) к комплексному (интегральному) планированию развития и управлению морской деятельностью.</w:t>
      </w:r>
    </w:p>
    <w:p w14:paraId="1DC27453" w14:textId="77777777" w:rsidR="0015124F" w:rsidRDefault="0015124F">
      <w:pPr>
        <w:pStyle w:val="ConsPlusNormal"/>
        <w:spacing w:before="220"/>
        <w:ind w:firstLine="540"/>
        <w:jc w:val="both"/>
      </w:pPr>
      <w:r>
        <w:t>7.1. В отдельном разделе по прибрежным территориям целесообразно представить анализ текущего состояния морской деятельности в прибрежной акватории и приморской территории субъекта Российской Федерации, оценку трансграничных и международных условий развития его морехозяйственного комплекса, определить исходя из общих целей и задач национальной морской политики региональные задачи по развитию морской деятельности и ее береговой инфраструктуры, выявить на региональном уровне межотраслевые противоречия и конфликты, препятствующие повышению эффективности и инновационному развитию морской деятельности, и определить пути их преодоления (в том числе с использованием схем морского пространственного планирования), дать анализ общего экологического состояния морских акваторий, выделить назревшие экологические проблемы и наметить пути их решения, рассмотреть вопросы повышения безопасности населения и минимизации потерь в случае возникновения морских стихийных бедствий.</w:t>
      </w:r>
    </w:p>
    <w:p w14:paraId="47F56573" w14:textId="77777777" w:rsidR="0015124F" w:rsidRDefault="0015124F">
      <w:pPr>
        <w:pStyle w:val="ConsPlusNormal"/>
        <w:spacing w:before="220"/>
        <w:ind w:firstLine="540"/>
        <w:jc w:val="both"/>
      </w:pPr>
      <w:r>
        <w:t>7.2. Разработанные в разделе оценки, предложения, рекомендации по целеполаганию, сценарию развития и ресурсному обеспечению регионального морехозяйственного комплекса субъекта Российской Федерации должны быть увязаны с соответствующим разделом Стратегии, формируя, таким образом, в совокупности с разделом, прибрежно-морской компонент Стратегии, направленный на повышение эффективности использования потенциала морской деятельности в интересах социально-экономического развития приморского субъекта Российской Федерации и достижения целей и задач национальной морской политики.</w:t>
      </w:r>
    </w:p>
    <w:p w14:paraId="2C41C9B1" w14:textId="77777777" w:rsidR="0015124F" w:rsidRDefault="0015124F">
      <w:pPr>
        <w:pStyle w:val="ConsPlusNormal"/>
        <w:spacing w:before="220"/>
        <w:ind w:firstLine="540"/>
        <w:jc w:val="both"/>
      </w:pPr>
      <w:r>
        <w:t>8. Корректировку и актуализацию Стратегии целесообразно осуществлять при изменении внешних и внутренних факторов, оказывающих существенное влияние на социально-экономическое развитие субъекта Российской Федерации.</w:t>
      </w:r>
    </w:p>
    <w:p w14:paraId="72E347C4" w14:textId="77777777" w:rsidR="0015124F" w:rsidRDefault="0015124F">
      <w:pPr>
        <w:pStyle w:val="ConsPlusNormal"/>
        <w:spacing w:before="220"/>
        <w:ind w:firstLine="540"/>
        <w:jc w:val="both"/>
      </w:pPr>
      <w:r>
        <w:t>9. В План мероприятий рекомендуется включать этапы реализации Стратегии, комплекс мероприятий и перечень программ субъекта Российской Федерации, обеспечивающих достижение на каждом этапе реализации Стратегии долгосрочных целей социально-экономического развития, указанных в Стратегии.</w:t>
      </w:r>
    </w:p>
    <w:p w14:paraId="14451A73" w14:textId="77777777" w:rsidR="0015124F" w:rsidRDefault="0015124F">
      <w:pPr>
        <w:pStyle w:val="ConsPlusNormal"/>
        <w:spacing w:before="220"/>
        <w:ind w:firstLine="540"/>
        <w:jc w:val="both"/>
      </w:pPr>
      <w:r>
        <w:t>9.1. В указанный План рекомендуется включать мероприятия:</w:t>
      </w:r>
    </w:p>
    <w:p w14:paraId="3A146526" w14:textId="77777777" w:rsidR="0015124F" w:rsidRDefault="0015124F">
      <w:pPr>
        <w:pStyle w:val="ConsPlusNormal"/>
        <w:spacing w:before="220"/>
        <w:ind w:firstLine="540"/>
        <w:jc w:val="both"/>
      </w:pPr>
      <w:r>
        <w:t>законодательные (нормативно-правовые);</w:t>
      </w:r>
    </w:p>
    <w:p w14:paraId="3B794590" w14:textId="77777777" w:rsidR="0015124F" w:rsidRDefault="0015124F">
      <w:pPr>
        <w:pStyle w:val="ConsPlusNormal"/>
        <w:spacing w:before="220"/>
        <w:ind w:firstLine="540"/>
        <w:jc w:val="both"/>
      </w:pPr>
      <w:r>
        <w:t>организационные (институциональные);</w:t>
      </w:r>
    </w:p>
    <w:p w14:paraId="366E6839" w14:textId="77777777" w:rsidR="0015124F" w:rsidRDefault="0015124F">
      <w:pPr>
        <w:pStyle w:val="ConsPlusNormal"/>
        <w:spacing w:before="220"/>
        <w:ind w:firstLine="540"/>
        <w:jc w:val="both"/>
      </w:pPr>
      <w:r>
        <w:t>экономические (экономические механизмы и инструменты регулирования развития);</w:t>
      </w:r>
    </w:p>
    <w:p w14:paraId="44A1346A" w14:textId="77777777" w:rsidR="0015124F" w:rsidRDefault="0015124F">
      <w:pPr>
        <w:pStyle w:val="ConsPlusNormal"/>
        <w:spacing w:before="220"/>
        <w:ind w:firstLine="540"/>
        <w:jc w:val="both"/>
      </w:pPr>
      <w:r>
        <w:t>научно-исследовательские;</w:t>
      </w:r>
    </w:p>
    <w:p w14:paraId="77649AF3" w14:textId="77777777" w:rsidR="0015124F" w:rsidRDefault="0015124F">
      <w:pPr>
        <w:pStyle w:val="ConsPlusNormal"/>
        <w:spacing w:before="220"/>
        <w:ind w:firstLine="540"/>
        <w:jc w:val="both"/>
      </w:pPr>
      <w:r>
        <w:t>иные мероприятия.</w:t>
      </w:r>
    </w:p>
    <w:p w14:paraId="69995150" w14:textId="77777777" w:rsidR="0015124F" w:rsidRDefault="0015124F">
      <w:pPr>
        <w:pStyle w:val="ConsPlusNormal"/>
        <w:spacing w:before="220"/>
        <w:ind w:firstLine="540"/>
        <w:jc w:val="both"/>
      </w:pPr>
      <w:r>
        <w:t>В качестве мероприятий могут выступать предложения: о планировании совершенствования нормативно-правовой базы социально-экономического развития субъекта Российской Федерации; по разработке или корректировке государственных программ субъекта Российской Федерации, обеспечивающих реализацию Стратегии; по формированию институциональной среды в субъекте Российской Федерации; по разработке эффективных инструментов государственно-частного и социального партнерства; по формированию финансово-организационных механизмов реализации Стратегии; по обеспечению реализации наиболее значимых проектов межрегионального и общенационального уровней, осуществляемых в субъекте Российской Федерации; по созданию системы мониторинга и контроля реализации Стратегии.</w:t>
      </w:r>
    </w:p>
    <w:p w14:paraId="39D15FC7" w14:textId="77777777" w:rsidR="0015124F" w:rsidRDefault="0015124F">
      <w:pPr>
        <w:pStyle w:val="ConsPlusNormal"/>
        <w:spacing w:before="220"/>
        <w:ind w:firstLine="540"/>
        <w:jc w:val="both"/>
      </w:pPr>
      <w:r>
        <w:lastRenderedPageBreak/>
        <w:t xml:space="preserve">План мероприятий рекомендуется представлять по форме согласно </w:t>
      </w:r>
      <w:hyperlink w:anchor="P411">
        <w:r>
          <w:rPr>
            <w:color w:val="0000FF"/>
          </w:rPr>
          <w:t>приложению N 2</w:t>
        </w:r>
      </w:hyperlink>
      <w:r>
        <w:t xml:space="preserve"> к настоящим Методическим рекомендациям и группировать мероприятия в соответствии с этапами реализации Стратегии, приоритетными для каждого этапа целями и задачами Стратегии, направлением социально-экономического развития субъекта Российской Федерации (например, направленные на повышение эффективности экономики, на социальное развитие, на решение инфраструктурных проблем, на решение проблем в сфере экологии и т.д.).</w:t>
      </w:r>
    </w:p>
    <w:p w14:paraId="3054167B" w14:textId="77777777" w:rsidR="0015124F" w:rsidRDefault="0015124F">
      <w:pPr>
        <w:pStyle w:val="ConsPlusNormal"/>
        <w:spacing w:before="220"/>
        <w:ind w:firstLine="540"/>
        <w:jc w:val="both"/>
      </w:pPr>
      <w:r>
        <w:t xml:space="preserve">9.2. Возможно включение в структуру Плана мероприятий дополнительных положений, определенных высшим исполнительным органом государственной власти субъекта Российской Федерации, не противоречащих Федеральному </w:t>
      </w:r>
      <w:hyperlink r:id="rId44">
        <w:r>
          <w:rPr>
            <w:color w:val="0000FF"/>
          </w:rPr>
          <w:t>закону</w:t>
        </w:r>
      </w:hyperlink>
      <w:r>
        <w:t xml:space="preserve"> N 172-ФЗ.</w:t>
      </w:r>
    </w:p>
    <w:p w14:paraId="24EF4793" w14:textId="77777777" w:rsidR="0015124F" w:rsidRDefault="0015124F">
      <w:pPr>
        <w:pStyle w:val="ConsPlusNormal"/>
        <w:spacing w:before="220"/>
        <w:ind w:firstLine="540"/>
        <w:jc w:val="both"/>
      </w:pPr>
      <w:r>
        <w:t>9.3. В перечень программ, предусмотренных Планами мероприятий приморских субъектов Российской Федерации, могут быть включены программы комплексного развития приморских территорий и прибрежных акваторий.</w:t>
      </w:r>
    </w:p>
    <w:p w14:paraId="0A99928B" w14:textId="77777777" w:rsidR="0015124F" w:rsidRDefault="0015124F">
      <w:pPr>
        <w:pStyle w:val="ConsPlusNormal"/>
        <w:spacing w:before="220"/>
        <w:ind w:firstLine="540"/>
        <w:jc w:val="both"/>
      </w:pPr>
      <w:r>
        <w:t>9.4. Корректировку Плана мероприятий по реализации стратегии социально-экономического развития субъекта Российской Федерации рекомендуется осуществлять при корректировке (актуализации) Стратегии, на основании которой он был разработан, а также при существенном изменении условий реализации планируемых мероприятий (внешних и внутренних факторов), снижающих результативность и эффективность планируемых мероприятий.</w:t>
      </w:r>
    </w:p>
    <w:p w14:paraId="4097A48E" w14:textId="77777777" w:rsidR="0015124F" w:rsidRDefault="0015124F">
      <w:pPr>
        <w:pStyle w:val="ConsPlusNormal"/>
        <w:jc w:val="both"/>
      </w:pPr>
    </w:p>
    <w:p w14:paraId="1490AF0F" w14:textId="77777777" w:rsidR="0015124F" w:rsidRDefault="0015124F">
      <w:pPr>
        <w:pStyle w:val="ConsPlusNormal"/>
        <w:jc w:val="both"/>
      </w:pPr>
    </w:p>
    <w:p w14:paraId="0D989344" w14:textId="77777777" w:rsidR="0015124F" w:rsidRDefault="0015124F">
      <w:pPr>
        <w:pStyle w:val="ConsPlusNormal"/>
        <w:jc w:val="both"/>
      </w:pPr>
    </w:p>
    <w:p w14:paraId="31564FC0" w14:textId="77777777" w:rsidR="0015124F" w:rsidRDefault="0015124F">
      <w:pPr>
        <w:pStyle w:val="ConsPlusNormal"/>
        <w:jc w:val="both"/>
      </w:pPr>
    </w:p>
    <w:p w14:paraId="573E4D7E" w14:textId="77777777" w:rsidR="0015124F" w:rsidRDefault="0015124F">
      <w:pPr>
        <w:pStyle w:val="ConsPlusNormal"/>
        <w:jc w:val="both"/>
      </w:pPr>
    </w:p>
    <w:p w14:paraId="0C2FC553" w14:textId="77777777" w:rsidR="0015124F" w:rsidRDefault="0015124F">
      <w:pPr>
        <w:pStyle w:val="ConsPlusNormal"/>
        <w:jc w:val="right"/>
        <w:outlineLvl w:val="1"/>
      </w:pPr>
      <w:r>
        <w:t>Приложение N 1</w:t>
      </w:r>
    </w:p>
    <w:p w14:paraId="1FB1BFDF" w14:textId="77777777" w:rsidR="0015124F" w:rsidRDefault="0015124F">
      <w:pPr>
        <w:pStyle w:val="ConsPlusNormal"/>
        <w:jc w:val="right"/>
      </w:pPr>
      <w:r>
        <w:t>к Методическим рекомендациям</w:t>
      </w:r>
    </w:p>
    <w:p w14:paraId="011A82C4" w14:textId="77777777" w:rsidR="0015124F" w:rsidRDefault="0015124F">
      <w:pPr>
        <w:pStyle w:val="ConsPlusNormal"/>
        <w:jc w:val="right"/>
      </w:pPr>
      <w:r>
        <w:t>по разработке и корректировке</w:t>
      </w:r>
    </w:p>
    <w:p w14:paraId="711747E1" w14:textId="77777777" w:rsidR="0015124F" w:rsidRDefault="0015124F">
      <w:pPr>
        <w:pStyle w:val="ConsPlusNormal"/>
        <w:jc w:val="right"/>
      </w:pPr>
      <w:r>
        <w:t>стратегии социально-экономического</w:t>
      </w:r>
    </w:p>
    <w:p w14:paraId="252D892A" w14:textId="77777777" w:rsidR="0015124F" w:rsidRDefault="0015124F">
      <w:pPr>
        <w:pStyle w:val="ConsPlusNormal"/>
        <w:jc w:val="right"/>
      </w:pPr>
      <w:r>
        <w:t>развития субъекта Российской Федерации</w:t>
      </w:r>
    </w:p>
    <w:p w14:paraId="5EF3CA07" w14:textId="77777777" w:rsidR="0015124F" w:rsidRDefault="0015124F">
      <w:pPr>
        <w:pStyle w:val="ConsPlusNormal"/>
        <w:jc w:val="right"/>
      </w:pPr>
      <w:r>
        <w:t>и плана мероприятий по ее реализации</w:t>
      </w:r>
    </w:p>
    <w:p w14:paraId="499A4A1B" w14:textId="77777777" w:rsidR="0015124F" w:rsidRDefault="0015124F">
      <w:pPr>
        <w:pStyle w:val="ConsPlusNormal"/>
        <w:jc w:val="both"/>
      </w:pPr>
    </w:p>
    <w:p w14:paraId="3F19C64D" w14:textId="77777777" w:rsidR="0015124F" w:rsidRDefault="0015124F">
      <w:pPr>
        <w:pStyle w:val="ConsPlusTitle"/>
        <w:jc w:val="center"/>
      </w:pPr>
      <w:bookmarkStart w:id="1" w:name="P265"/>
      <w:bookmarkEnd w:id="1"/>
      <w:r>
        <w:t>ПРИМЕРНЫЙ ПЕРЕЧЕНЬ</w:t>
      </w:r>
    </w:p>
    <w:p w14:paraId="5AD93F4E" w14:textId="77777777" w:rsidR="0015124F" w:rsidRDefault="0015124F">
      <w:pPr>
        <w:pStyle w:val="ConsPlusTitle"/>
        <w:jc w:val="center"/>
      </w:pPr>
      <w:r>
        <w:t>ПОКАЗАТЕЛЕЙ, РЕКОМЕНДУЕМЫХ ДЛЯ ВКЛЮЧЕНИЯ В РАЗДЕЛЫ</w:t>
      </w:r>
    </w:p>
    <w:p w14:paraId="5B5E6A2D" w14:textId="77777777" w:rsidR="0015124F" w:rsidRDefault="0015124F">
      <w:pPr>
        <w:pStyle w:val="ConsPlusTitle"/>
        <w:jc w:val="center"/>
      </w:pPr>
      <w:r>
        <w:t>СТРАТЕГИИ СОЦИАЛЬНО-ЭКОНОМИЧЕСКОГО РАЗВИТИЯ</w:t>
      </w:r>
    </w:p>
    <w:p w14:paraId="501C2E31" w14:textId="77777777" w:rsidR="0015124F" w:rsidRDefault="0015124F">
      <w:pPr>
        <w:pStyle w:val="ConsPlusTitle"/>
        <w:jc w:val="center"/>
      </w:pPr>
      <w:r>
        <w:t>СУБЪЕКТА РОССИЙСКОЙ ФЕДЕРАЦИИ</w:t>
      </w:r>
    </w:p>
    <w:p w14:paraId="6424F294" w14:textId="77777777" w:rsidR="0015124F" w:rsidRDefault="0015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24F" w14:paraId="600440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AFD5E" w14:textId="77777777" w:rsidR="0015124F" w:rsidRDefault="0015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56E4AE" w14:textId="77777777" w:rsidR="0015124F" w:rsidRDefault="0015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8F9F7C" w14:textId="77777777" w:rsidR="0015124F" w:rsidRDefault="0015124F">
            <w:pPr>
              <w:pStyle w:val="ConsPlusNormal"/>
              <w:jc w:val="center"/>
            </w:pPr>
            <w:r>
              <w:rPr>
                <w:color w:val="392C69"/>
              </w:rPr>
              <w:t>Список изменяющих документов</w:t>
            </w:r>
          </w:p>
          <w:p w14:paraId="29E61B56" w14:textId="77777777" w:rsidR="0015124F" w:rsidRDefault="0015124F">
            <w:pPr>
              <w:pStyle w:val="ConsPlusNormal"/>
              <w:jc w:val="center"/>
            </w:pPr>
            <w:r>
              <w:rPr>
                <w:color w:val="392C69"/>
              </w:rPr>
              <w:t xml:space="preserve">(в ред. Приказов Минэкономразвития России от 27.07.2018 </w:t>
            </w:r>
            <w:hyperlink r:id="rId45">
              <w:r>
                <w:rPr>
                  <w:color w:val="0000FF"/>
                </w:rPr>
                <w:t>N 397</w:t>
              </w:r>
            </w:hyperlink>
            <w:r>
              <w:rPr>
                <w:color w:val="392C69"/>
              </w:rPr>
              <w:t>,</w:t>
            </w:r>
          </w:p>
          <w:p w14:paraId="7BB36A0F" w14:textId="77777777" w:rsidR="0015124F" w:rsidRDefault="0015124F">
            <w:pPr>
              <w:pStyle w:val="ConsPlusNormal"/>
              <w:jc w:val="center"/>
            </w:pPr>
            <w:r>
              <w:rPr>
                <w:color w:val="392C69"/>
              </w:rPr>
              <w:t xml:space="preserve">от 07.09.2018 </w:t>
            </w:r>
            <w:hyperlink r:id="rId46">
              <w:r>
                <w:rPr>
                  <w:color w:val="0000FF"/>
                </w:rPr>
                <w:t>N 480</w:t>
              </w:r>
            </w:hyperlink>
            <w:r>
              <w:rPr>
                <w:color w:val="392C69"/>
              </w:rPr>
              <w:t xml:space="preserve">, от 28.10.2021 </w:t>
            </w:r>
            <w:hyperlink r:id="rId47">
              <w:r>
                <w:rPr>
                  <w:color w:val="0000FF"/>
                </w:rPr>
                <w:t>N 655</w:t>
              </w:r>
            </w:hyperlink>
            <w:r>
              <w:rPr>
                <w:color w:val="392C69"/>
              </w:rPr>
              <w:t xml:space="preserve">, от 18.02.2022 </w:t>
            </w:r>
            <w:hyperlink r:id="rId48">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F8CE04" w14:textId="77777777" w:rsidR="0015124F" w:rsidRDefault="0015124F">
            <w:pPr>
              <w:pStyle w:val="ConsPlusNormal"/>
            </w:pPr>
          </w:p>
        </w:tc>
      </w:tr>
    </w:tbl>
    <w:p w14:paraId="1E1823F5" w14:textId="77777777" w:rsidR="0015124F" w:rsidRDefault="00151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5124F" w14:paraId="635F68EC" w14:textId="77777777">
        <w:tc>
          <w:tcPr>
            <w:tcW w:w="9071" w:type="dxa"/>
            <w:tcBorders>
              <w:left w:val="single" w:sz="4" w:space="0" w:color="auto"/>
              <w:right w:val="single" w:sz="4" w:space="0" w:color="auto"/>
            </w:tcBorders>
          </w:tcPr>
          <w:p w14:paraId="1F282D52" w14:textId="77777777" w:rsidR="0015124F" w:rsidRDefault="0015124F">
            <w:pPr>
              <w:pStyle w:val="ConsPlusNormal"/>
              <w:jc w:val="center"/>
              <w:outlineLvl w:val="2"/>
            </w:pPr>
            <w:r>
              <w:t>По направлению "Развитие человеческого капитала и социальной сферы"</w:t>
            </w:r>
          </w:p>
        </w:tc>
      </w:tr>
      <w:tr w:rsidR="0015124F" w14:paraId="31987B0A" w14:textId="77777777">
        <w:tc>
          <w:tcPr>
            <w:tcW w:w="9071" w:type="dxa"/>
            <w:tcBorders>
              <w:left w:val="single" w:sz="4" w:space="0" w:color="auto"/>
              <w:right w:val="single" w:sz="4" w:space="0" w:color="auto"/>
            </w:tcBorders>
          </w:tcPr>
          <w:p w14:paraId="5E49002C" w14:textId="77777777" w:rsidR="0015124F" w:rsidRDefault="0015124F">
            <w:pPr>
              <w:pStyle w:val="ConsPlusNormal"/>
            </w:pPr>
            <w:r>
              <w:t>Численность населения (тыс. человек)</w:t>
            </w:r>
          </w:p>
        </w:tc>
      </w:tr>
      <w:tr w:rsidR="0015124F" w14:paraId="59D09318" w14:textId="77777777">
        <w:tc>
          <w:tcPr>
            <w:tcW w:w="9071" w:type="dxa"/>
            <w:tcBorders>
              <w:left w:val="single" w:sz="4" w:space="0" w:color="auto"/>
              <w:right w:val="single" w:sz="4" w:space="0" w:color="auto"/>
            </w:tcBorders>
          </w:tcPr>
          <w:p w14:paraId="41B50D6B" w14:textId="77777777" w:rsidR="0015124F" w:rsidRDefault="0015124F">
            <w:pPr>
              <w:pStyle w:val="ConsPlusNormal"/>
            </w:pPr>
            <w:r>
              <w:t>Ожидаемая продолжительность жизни при рождении (число лет)</w:t>
            </w:r>
          </w:p>
        </w:tc>
      </w:tr>
      <w:tr w:rsidR="0015124F" w14:paraId="0EBC9B59" w14:textId="77777777">
        <w:tc>
          <w:tcPr>
            <w:tcW w:w="9071" w:type="dxa"/>
            <w:tcBorders>
              <w:left w:val="single" w:sz="4" w:space="0" w:color="auto"/>
              <w:right w:val="single" w:sz="4" w:space="0" w:color="auto"/>
            </w:tcBorders>
          </w:tcPr>
          <w:p w14:paraId="31A7D5AA" w14:textId="77777777" w:rsidR="0015124F" w:rsidRDefault="0015124F">
            <w:pPr>
              <w:pStyle w:val="ConsPlusNormal"/>
            </w:pPr>
            <w:r>
              <w:t>Общие коэффициенты рождаемости, смертности (на 1 000 человек населения)</w:t>
            </w:r>
          </w:p>
        </w:tc>
      </w:tr>
      <w:tr w:rsidR="0015124F" w14:paraId="49C8E8D9" w14:textId="77777777">
        <w:tc>
          <w:tcPr>
            <w:tcW w:w="9071" w:type="dxa"/>
            <w:tcBorders>
              <w:left w:val="single" w:sz="4" w:space="0" w:color="auto"/>
              <w:right w:val="single" w:sz="4" w:space="0" w:color="auto"/>
            </w:tcBorders>
          </w:tcPr>
          <w:p w14:paraId="74A06ED5" w14:textId="77777777" w:rsidR="0015124F" w:rsidRDefault="0015124F">
            <w:pPr>
              <w:pStyle w:val="ConsPlusNormal"/>
            </w:pPr>
            <w:r>
              <w:t>Показатель фертильности (среднее число детей на женщину детородного возраста) и прогноз его изменения</w:t>
            </w:r>
          </w:p>
        </w:tc>
      </w:tr>
      <w:tr w:rsidR="0015124F" w14:paraId="12F1CB42" w14:textId="77777777">
        <w:tc>
          <w:tcPr>
            <w:tcW w:w="9071" w:type="dxa"/>
            <w:tcBorders>
              <w:left w:val="single" w:sz="4" w:space="0" w:color="auto"/>
              <w:right w:val="single" w:sz="4" w:space="0" w:color="auto"/>
            </w:tcBorders>
          </w:tcPr>
          <w:p w14:paraId="3B99B642" w14:textId="77777777" w:rsidR="0015124F" w:rsidRDefault="0015124F">
            <w:pPr>
              <w:pStyle w:val="ConsPlusNormal"/>
            </w:pPr>
            <w:r>
              <w:t>Коэффициенты миграционного прироста (на 10 000 человек населения)</w:t>
            </w:r>
          </w:p>
        </w:tc>
      </w:tr>
      <w:tr w:rsidR="0015124F" w14:paraId="28290723" w14:textId="77777777">
        <w:tc>
          <w:tcPr>
            <w:tcW w:w="9071" w:type="dxa"/>
            <w:tcBorders>
              <w:left w:val="single" w:sz="4" w:space="0" w:color="auto"/>
              <w:right w:val="single" w:sz="4" w:space="0" w:color="auto"/>
            </w:tcBorders>
          </w:tcPr>
          <w:p w14:paraId="610F6F2D" w14:textId="77777777" w:rsidR="0015124F" w:rsidRDefault="0015124F">
            <w:pPr>
              <w:pStyle w:val="ConsPlusNormal"/>
            </w:pPr>
            <w:r>
              <w:lastRenderedPageBreak/>
              <w:t>Номинальные и реальные денежные доходы и расходы населения (динамика, среднедушевые значения)</w:t>
            </w:r>
          </w:p>
        </w:tc>
      </w:tr>
      <w:tr w:rsidR="0015124F" w14:paraId="28FFEEC8" w14:textId="77777777">
        <w:tc>
          <w:tcPr>
            <w:tcW w:w="9071" w:type="dxa"/>
            <w:tcBorders>
              <w:left w:val="single" w:sz="4" w:space="0" w:color="auto"/>
              <w:right w:val="single" w:sz="4" w:space="0" w:color="auto"/>
            </w:tcBorders>
          </w:tcPr>
          <w:p w14:paraId="490391DF" w14:textId="77777777" w:rsidR="0015124F" w:rsidRDefault="0015124F">
            <w:pPr>
              <w:pStyle w:val="ConsPlusNormal"/>
            </w:pPr>
            <w:r>
              <w:t>Социально-экономические индикаторы бедности</w:t>
            </w:r>
          </w:p>
        </w:tc>
      </w:tr>
      <w:tr w:rsidR="0015124F" w14:paraId="06B66D86" w14:textId="77777777">
        <w:tc>
          <w:tcPr>
            <w:tcW w:w="9071" w:type="dxa"/>
            <w:tcBorders>
              <w:left w:val="single" w:sz="4" w:space="0" w:color="auto"/>
              <w:right w:val="single" w:sz="4" w:space="0" w:color="auto"/>
            </w:tcBorders>
          </w:tcPr>
          <w:p w14:paraId="7D782F2B" w14:textId="77777777" w:rsidR="0015124F" w:rsidRDefault="0015124F">
            <w:pPr>
              <w:pStyle w:val="ConsPlusNormal"/>
            </w:pPr>
            <w:r>
              <w:t>Индексы физического объема платных услуг населению, %</w:t>
            </w:r>
          </w:p>
        </w:tc>
      </w:tr>
      <w:tr w:rsidR="0015124F" w14:paraId="1C14F98C" w14:textId="77777777">
        <w:tc>
          <w:tcPr>
            <w:tcW w:w="9071" w:type="dxa"/>
            <w:tcBorders>
              <w:left w:val="single" w:sz="4" w:space="0" w:color="auto"/>
              <w:right w:val="single" w:sz="4" w:space="0" w:color="auto"/>
            </w:tcBorders>
          </w:tcPr>
          <w:p w14:paraId="1F946C8C" w14:textId="77777777" w:rsidR="0015124F" w:rsidRDefault="0015124F">
            <w:pPr>
              <w:pStyle w:val="ConsPlusNormal"/>
            </w:pPr>
            <w:r>
              <w:t>Жилищные условия населения (наличие жилищного фонда, благоустройство жилищного фонда, движение жилищного фонда)</w:t>
            </w:r>
          </w:p>
        </w:tc>
      </w:tr>
      <w:tr w:rsidR="0015124F" w14:paraId="49420034" w14:textId="77777777">
        <w:tc>
          <w:tcPr>
            <w:tcW w:w="9071" w:type="dxa"/>
            <w:tcBorders>
              <w:left w:val="single" w:sz="4" w:space="0" w:color="auto"/>
              <w:right w:val="single" w:sz="4" w:space="0" w:color="auto"/>
            </w:tcBorders>
          </w:tcPr>
          <w:p w14:paraId="6BB63CA9" w14:textId="77777777" w:rsidR="0015124F" w:rsidRDefault="0015124F">
            <w:pPr>
              <w:pStyle w:val="ConsPlusNormal"/>
            </w:pPr>
            <w:r>
              <w:t>Общая площадь жилых помещений, приходящаяся в среднем на 1 жителя субъекта Российской Федерации</w:t>
            </w:r>
          </w:p>
        </w:tc>
      </w:tr>
      <w:tr w:rsidR="0015124F" w14:paraId="3EFB00D1" w14:textId="77777777">
        <w:tc>
          <w:tcPr>
            <w:tcW w:w="9071" w:type="dxa"/>
            <w:tcBorders>
              <w:left w:val="single" w:sz="4" w:space="0" w:color="auto"/>
              <w:right w:val="single" w:sz="4" w:space="0" w:color="auto"/>
            </w:tcBorders>
          </w:tcPr>
          <w:p w14:paraId="040E9872" w14:textId="77777777" w:rsidR="0015124F" w:rsidRDefault="0015124F">
            <w:pPr>
              <w:pStyle w:val="ConsPlusNormal"/>
            </w:pPr>
            <w:r>
              <w:t>Деятельность организаций коммунального комплекса (отопительные тепловые сети и котельные, водопроводы, водоотведение (канализация)</w:t>
            </w:r>
          </w:p>
        </w:tc>
      </w:tr>
      <w:tr w:rsidR="0015124F" w14:paraId="48662A00" w14:textId="77777777">
        <w:tc>
          <w:tcPr>
            <w:tcW w:w="9071" w:type="dxa"/>
            <w:tcBorders>
              <w:left w:val="single" w:sz="4" w:space="0" w:color="auto"/>
              <w:right w:val="single" w:sz="4" w:space="0" w:color="auto"/>
            </w:tcBorders>
          </w:tcPr>
          <w:p w14:paraId="3E5B1CA1" w14:textId="77777777" w:rsidR="0015124F" w:rsidRDefault="0015124F">
            <w:pPr>
              <w:pStyle w:val="ConsPlusNormal"/>
            </w:pPr>
            <w:r>
              <w:t>Среднегодовая численность занятых в экономике (тыс. человек)</w:t>
            </w:r>
          </w:p>
        </w:tc>
      </w:tr>
      <w:tr w:rsidR="0015124F" w14:paraId="707AED78" w14:textId="77777777">
        <w:tc>
          <w:tcPr>
            <w:tcW w:w="9071" w:type="dxa"/>
            <w:tcBorders>
              <w:left w:val="single" w:sz="4" w:space="0" w:color="auto"/>
              <w:right w:val="single" w:sz="4" w:space="0" w:color="auto"/>
            </w:tcBorders>
          </w:tcPr>
          <w:p w14:paraId="12660FDB" w14:textId="77777777" w:rsidR="0015124F" w:rsidRDefault="0015124F">
            <w:pPr>
              <w:pStyle w:val="ConsPlusNormal"/>
            </w:pPr>
            <w:r>
              <w:t>Реальная начисленная заработная плата работников организаций (динамика, среднемесячное значение)</w:t>
            </w:r>
          </w:p>
        </w:tc>
      </w:tr>
      <w:tr w:rsidR="0015124F" w14:paraId="6E6E9E6E" w14:textId="77777777">
        <w:tc>
          <w:tcPr>
            <w:tcW w:w="9071" w:type="dxa"/>
            <w:tcBorders>
              <w:left w:val="single" w:sz="4" w:space="0" w:color="auto"/>
              <w:right w:val="single" w:sz="4" w:space="0" w:color="auto"/>
            </w:tcBorders>
          </w:tcPr>
          <w:p w14:paraId="36F4F52D" w14:textId="77777777" w:rsidR="0015124F" w:rsidRDefault="0015124F">
            <w:pPr>
              <w:pStyle w:val="ConsPlusNormal"/>
            </w:pPr>
            <w:r>
              <w:t>Уровень безработицы, %</w:t>
            </w:r>
          </w:p>
        </w:tc>
      </w:tr>
      <w:tr w:rsidR="0015124F" w14:paraId="13D437E9" w14:textId="77777777">
        <w:tblPrEx>
          <w:tblBorders>
            <w:insideH w:val="nil"/>
          </w:tblBorders>
        </w:tblPrEx>
        <w:tc>
          <w:tcPr>
            <w:tcW w:w="9071" w:type="dxa"/>
            <w:tcBorders>
              <w:left w:val="single" w:sz="4" w:space="0" w:color="auto"/>
              <w:bottom w:val="nil"/>
              <w:right w:val="single" w:sz="4" w:space="0" w:color="auto"/>
            </w:tcBorders>
          </w:tcPr>
          <w:p w14:paraId="24C0CF0F" w14:textId="77777777" w:rsidR="0015124F" w:rsidRDefault="0015124F">
            <w:pPr>
              <w:pStyle w:val="ConsPlusNormal"/>
            </w:pPr>
            <w:r>
              <w:t>Количество социально ориентированных некоммерческих организаций, зарегистрированных на территории субъекта Российской Федерации, на 10 тыс. населения</w:t>
            </w:r>
          </w:p>
        </w:tc>
      </w:tr>
      <w:tr w:rsidR="0015124F" w14:paraId="563C92B7" w14:textId="77777777">
        <w:tblPrEx>
          <w:tblBorders>
            <w:insideH w:val="nil"/>
          </w:tblBorders>
        </w:tblPrEx>
        <w:tc>
          <w:tcPr>
            <w:tcW w:w="9071" w:type="dxa"/>
            <w:tcBorders>
              <w:top w:val="nil"/>
              <w:left w:val="single" w:sz="4" w:space="0" w:color="auto"/>
              <w:right w:val="single" w:sz="4" w:space="0" w:color="auto"/>
            </w:tcBorders>
          </w:tcPr>
          <w:p w14:paraId="4F71A7BB" w14:textId="77777777" w:rsidR="0015124F" w:rsidRDefault="0015124F">
            <w:pPr>
              <w:pStyle w:val="ConsPlusNormal"/>
              <w:jc w:val="both"/>
            </w:pPr>
            <w:r>
              <w:t xml:space="preserve">(в ред. </w:t>
            </w:r>
            <w:hyperlink r:id="rId49">
              <w:r>
                <w:rPr>
                  <w:color w:val="0000FF"/>
                </w:rPr>
                <w:t>Приказа</w:t>
              </w:r>
            </w:hyperlink>
            <w:r>
              <w:t xml:space="preserve"> Минэкономразвития России от 18.02.2022 N 66)</w:t>
            </w:r>
          </w:p>
        </w:tc>
      </w:tr>
      <w:tr w:rsidR="0015124F" w14:paraId="4EB388BF" w14:textId="77777777">
        <w:tblPrEx>
          <w:tblBorders>
            <w:insideH w:val="nil"/>
          </w:tblBorders>
        </w:tblPrEx>
        <w:tc>
          <w:tcPr>
            <w:tcW w:w="9071" w:type="dxa"/>
            <w:tcBorders>
              <w:left w:val="single" w:sz="4" w:space="0" w:color="auto"/>
              <w:bottom w:val="nil"/>
              <w:right w:val="single" w:sz="4" w:space="0" w:color="auto"/>
            </w:tcBorders>
          </w:tcPr>
          <w:p w14:paraId="6CD551E4" w14:textId="77777777" w:rsidR="0015124F" w:rsidRDefault="0015124F">
            <w:pPr>
              <w:pStyle w:val="ConsPlusNormal"/>
              <w:jc w:val="both"/>
            </w:pPr>
            <w:r>
              <w:t xml:space="preserve">Позиция исключена. - </w:t>
            </w:r>
            <w:hyperlink r:id="rId50">
              <w:r>
                <w:rPr>
                  <w:color w:val="0000FF"/>
                </w:rPr>
                <w:t>Приказ</w:t>
              </w:r>
            </w:hyperlink>
            <w:r>
              <w:t xml:space="preserve"> Минэкономразвития России от 18.02.2022 N 66</w:t>
            </w:r>
          </w:p>
        </w:tc>
      </w:tr>
      <w:tr w:rsidR="0015124F" w14:paraId="6DF35154" w14:textId="77777777">
        <w:tc>
          <w:tcPr>
            <w:tcW w:w="9071" w:type="dxa"/>
            <w:tcBorders>
              <w:left w:val="single" w:sz="4" w:space="0" w:color="auto"/>
              <w:right w:val="single" w:sz="4" w:space="0" w:color="auto"/>
            </w:tcBorders>
          </w:tcPr>
          <w:p w14:paraId="5891D709" w14:textId="77777777" w:rsidR="0015124F" w:rsidRDefault="0015124F">
            <w:pPr>
              <w:pStyle w:val="ConsPlusNormal"/>
            </w:pPr>
            <w:r>
              <w:t>Среднегодовая численность добровольцев СО НКО, зарегистрированных на территории субъекта Российской Федерации, тыс. человек</w:t>
            </w:r>
          </w:p>
        </w:tc>
      </w:tr>
      <w:tr w:rsidR="0015124F" w14:paraId="233F563C" w14:textId="77777777">
        <w:tc>
          <w:tcPr>
            <w:tcW w:w="9071" w:type="dxa"/>
            <w:tcBorders>
              <w:left w:val="single" w:sz="4" w:space="0" w:color="auto"/>
              <w:right w:val="single" w:sz="4" w:space="0" w:color="auto"/>
            </w:tcBorders>
          </w:tcPr>
          <w:p w14:paraId="2A83F449" w14:textId="77777777" w:rsidR="0015124F" w:rsidRDefault="0015124F">
            <w:pPr>
              <w:pStyle w:val="ConsPlusNormal"/>
            </w:pPr>
            <w: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субъекту Российской Федерации, %</w:t>
            </w:r>
          </w:p>
        </w:tc>
      </w:tr>
      <w:tr w:rsidR="0015124F" w14:paraId="452EEE51" w14:textId="77777777">
        <w:tc>
          <w:tcPr>
            <w:tcW w:w="9071" w:type="dxa"/>
            <w:tcBorders>
              <w:left w:val="single" w:sz="4" w:space="0" w:color="auto"/>
              <w:right w:val="single" w:sz="4" w:space="0" w:color="auto"/>
            </w:tcBorders>
          </w:tcPr>
          <w:p w14:paraId="4FDBFABC" w14:textId="77777777" w:rsidR="0015124F" w:rsidRDefault="0015124F">
            <w:pPr>
              <w:pStyle w:val="ConsPlusNormal"/>
            </w:pPr>
            <w:r>
              <w:t>Основные показатели деятельности организаций культуры (музеи, организации культурно-досугового типа, общедоступные (публичные) библиотеки, театры) (численность, посещаемость)</w:t>
            </w:r>
          </w:p>
        </w:tc>
      </w:tr>
      <w:tr w:rsidR="0015124F" w14:paraId="2FB586FE" w14:textId="77777777">
        <w:tc>
          <w:tcPr>
            <w:tcW w:w="9071" w:type="dxa"/>
            <w:tcBorders>
              <w:left w:val="single" w:sz="4" w:space="0" w:color="auto"/>
              <w:right w:val="single" w:sz="4" w:space="0" w:color="auto"/>
            </w:tcBorders>
          </w:tcPr>
          <w:p w14:paraId="3479621B" w14:textId="77777777" w:rsidR="0015124F" w:rsidRDefault="0015124F">
            <w:pPr>
              <w:pStyle w:val="ConsPlusNormal"/>
            </w:pPr>
            <w:r>
              <w:t>Отношение средней заработной платы работников учреждений культуры к средней заработной плате по субъекту Российской Федерации, %</w:t>
            </w:r>
          </w:p>
        </w:tc>
      </w:tr>
      <w:tr w:rsidR="0015124F" w14:paraId="7C61DD7E" w14:textId="77777777">
        <w:tc>
          <w:tcPr>
            <w:tcW w:w="9071" w:type="dxa"/>
            <w:tcBorders>
              <w:left w:val="single" w:sz="4" w:space="0" w:color="auto"/>
              <w:right w:val="single" w:sz="4" w:space="0" w:color="auto"/>
            </w:tcBorders>
          </w:tcPr>
          <w:p w14:paraId="6208884D" w14:textId="77777777" w:rsidR="0015124F" w:rsidRDefault="0015124F">
            <w:pPr>
              <w:pStyle w:val="ConsPlusNormal"/>
            </w:pPr>
            <w:r>
              <w:t>Количество созданных центров культурного развития в малых городах России</w:t>
            </w:r>
          </w:p>
        </w:tc>
      </w:tr>
      <w:tr w:rsidR="0015124F" w14:paraId="7B2FC188" w14:textId="77777777">
        <w:tc>
          <w:tcPr>
            <w:tcW w:w="9071" w:type="dxa"/>
            <w:tcBorders>
              <w:left w:val="single" w:sz="4" w:space="0" w:color="auto"/>
              <w:right w:val="single" w:sz="4" w:space="0" w:color="auto"/>
            </w:tcBorders>
          </w:tcPr>
          <w:p w14:paraId="517B1DB6" w14:textId="77777777" w:rsidR="0015124F" w:rsidRDefault="0015124F">
            <w:pPr>
              <w:pStyle w:val="ConsPlusNormal"/>
            </w:pPr>
            <w: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r>
      <w:tr w:rsidR="0015124F" w14:paraId="5FFFC286" w14:textId="77777777">
        <w:tc>
          <w:tcPr>
            <w:tcW w:w="9071" w:type="dxa"/>
            <w:tcBorders>
              <w:left w:val="single" w:sz="4" w:space="0" w:color="auto"/>
              <w:right w:val="single" w:sz="4" w:space="0" w:color="auto"/>
            </w:tcBorders>
          </w:tcPr>
          <w:p w14:paraId="72206641" w14:textId="77777777" w:rsidR="0015124F" w:rsidRDefault="0015124F">
            <w:pPr>
              <w:pStyle w:val="ConsPlusNormal"/>
            </w:pPr>
            <w:r>
              <w:t>Обеспеченность детей дошкольного возраста местами в дошкольных образовательных учреждениях (%, человек на 100 мест)</w:t>
            </w:r>
          </w:p>
        </w:tc>
      </w:tr>
      <w:tr w:rsidR="0015124F" w14:paraId="4AFB7666" w14:textId="77777777">
        <w:tc>
          <w:tcPr>
            <w:tcW w:w="9071" w:type="dxa"/>
            <w:tcBorders>
              <w:left w:val="single" w:sz="4" w:space="0" w:color="auto"/>
              <w:right w:val="single" w:sz="4" w:space="0" w:color="auto"/>
            </w:tcBorders>
          </w:tcPr>
          <w:p w14:paraId="71D672B5" w14:textId="77777777" w:rsidR="0015124F" w:rsidRDefault="0015124F">
            <w:pPr>
              <w:pStyle w:val="ConsPlusNormal"/>
            </w:pPr>
            <w:r>
              <w:t>Отношение средней заработной платы педагогических работников образовательных учреждений общего образования к средней заработной плате по субъекту Российской Федерации, %</w:t>
            </w:r>
          </w:p>
        </w:tc>
      </w:tr>
      <w:tr w:rsidR="0015124F" w14:paraId="33348984" w14:textId="77777777">
        <w:tc>
          <w:tcPr>
            <w:tcW w:w="9071" w:type="dxa"/>
            <w:tcBorders>
              <w:left w:val="single" w:sz="4" w:space="0" w:color="auto"/>
              <w:right w:val="single" w:sz="4" w:space="0" w:color="auto"/>
            </w:tcBorders>
          </w:tcPr>
          <w:p w14:paraId="2BFA0F95" w14:textId="77777777" w:rsidR="0015124F" w:rsidRDefault="0015124F">
            <w:pPr>
              <w:pStyle w:val="ConsPlusNormal"/>
            </w:pPr>
            <w:r>
              <w:lastRenderedPageBreak/>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субъекте Российской Федерации, %</w:t>
            </w:r>
          </w:p>
        </w:tc>
      </w:tr>
      <w:tr w:rsidR="0015124F" w14:paraId="01EE8FD2" w14:textId="77777777">
        <w:tc>
          <w:tcPr>
            <w:tcW w:w="9071" w:type="dxa"/>
            <w:tcBorders>
              <w:left w:val="single" w:sz="4" w:space="0" w:color="auto"/>
              <w:right w:val="single" w:sz="4" w:space="0" w:color="auto"/>
            </w:tcBorders>
          </w:tcPr>
          <w:p w14:paraId="018C6440" w14:textId="77777777" w:rsidR="0015124F" w:rsidRDefault="0015124F">
            <w:pPr>
              <w:pStyle w:val="ConsPlusNormal"/>
            </w:pPr>
            <w: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субъекту Российской Федерации, %</w:t>
            </w:r>
          </w:p>
        </w:tc>
      </w:tr>
      <w:tr w:rsidR="0015124F" w14:paraId="5B683A2B" w14:textId="77777777">
        <w:tc>
          <w:tcPr>
            <w:tcW w:w="9071" w:type="dxa"/>
            <w:tcBorders>
              <w:left w:val="single" w:sz="4" w:space="0" w:color="auto"/>
              <w:right w:val="single" w:sz="4" w:space="0" w:color="auto"/>
            </w:tcBorders>
          </w:tcPr>
          <w:p w14:paraId="381010FB" w14:textId="77777777" w:rsidR="0015124F" w:rsidRDefault="0015124F">
            <w:pPr>
              <w:pStyle w:val="ConsPlusNormal"/>
            </w:pPr>
            <w:r>
              <w:t>Отношение средней заработной платы преподавателей образовательных учреждений высшего образования к средней заработной плате по субъекту Российской Федерации, %</w:t>
            </w:r>
          </w:p>
        </w:tc>
      </w:tr>
      <w:tr w:rsidR="0015124F" w14:paraId="4F00C5F9" w14:textId="77777777">
        <w:tc>
          <w:tcPr>
            <w:tcW w:w="9071" w:type="dxa"/>
            <w:tcBorders>
              <w:left w:val="single" w:sz="4" w:space="0" w:color="auto"/>
              <w:right w:val="single" w:sz="4" w:space="0" w:color="auto"/>
            </w:tcBorders>
          </w:tcPr>
          <w:p w14:paraId="488C7211" w14:textId="77777777" w:rsidR="0015124F" w:rsidRDefault="0015124F">
            <w:pPr>
              <w:pStyle w:val="ConsPlusNormal"/>
            </w:pPr>
            <w:r>
              <w:t>Отношение средней заработной платы научных сотрудников к средней заработной плате по субъекту Российской Федерации, %</w:t>
            </w:r>
          </w:p>
        </w:tc>
      </w:tr>
      <w:tr w:rsidR="0015124F" w14:paraId="052B66AB" w14:textId="77777777">
        <w:tc>
          <w:tcPr>
            <w:tcW w:w="9071" w:type="dxa"/>
            <w:tcBorders>
              <w:left w:val="single" w:sz="4" w:space="0" w:color="auto"/>
              <w:right w:val="single" w:sz="4" w:space="0" w:color="auto"/>
            </w:tcBorders>
          </w:tcPr>
          <w:p w14:paraId="6BB7CC74" w14:textId="77777777" w:rsidR="0015124F" w:rsidRDefault="0015124F">
            <w:pPr>
              <w:pStyle w:val="ConsPlusNormal"/>
            </w:pPr>
            <w: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w:t>
            </w:r>
          </w:p>
        </w:tc>
      </w:tr>
      <w:tr w:rsidR="0015124F" w14:paraId="5E01E263" w14:textId="77777777">
        <w:tc>
          <w:tcPr>
            <w:tcW w:w="9071" w:type="dxa"/>
            <w:tcBorders>
              <w:left w:val="single" w:sz="4" w:space="0" w:color="auto"/>
              <w:right w:val="single" w:sz="4" w:space="0" w:color="auto"/>
            </w:tcBorders>
          </w:tcPr>
          <w:p w14:paraId="6D0E7094" w14:textId="77777777" w:rsidR="0015124F" w:rsidRDefault="0015124F">
            <w:pPr>
              <w:pStyle w:val="ConsPlusNormal"/>
            </w:pPr>
            <w:r>
              <w:t>Доля населения, систематически занимающегося физической культурой и спортом, в общей численности населения, %</w:t>
            </w:r>
          </w:p>
        </w:tc>
      </w:tr>
      <w:tr w:rsidR="0015124F" w14:paraId="647413E2" w14:textId="77777777">
        <w:tc>
          <w:tcPr>
            <w:tcW w:w="9071" w:type="dxa"/>
            <w:tcBorders>
              <w:left w:val="single" w:sz="4" w:space="0" w:color="auto"/>
              <w:right w:val="single" w:sz="4" w:space="0" w:color="auto"/>
            </w:tcBorders>
          </w:tcPr>
          <w:p w14:paraId="0956DD4A" w14:textId="77777777" w:rsidR="0015124F" w:rsidRDefault="0015124F">
            <w:pPr>
              <w:pStyle w:val="ConsPlusNormal"/>
            </w:pPr>
            <w:r>
              <w:t>Количество спортивных сооружений на 1 000 человек населения</w:t>
            </w:r>
          </w:p>
        </w:tc>
      </w:tr>
      <w:tr w:rsidR="0015124F" w14:paraId="28D39158" w14:textId="77777777">
        <w:tblPrEx>
          <w:tblBorders>
            <w:insideH w:val="nil"/>
          </w:tblBorders>
        </w:tblPrEx>
        <w:tc>
          <w:tcPr>
            <w:tcW w:w="9071" w:type="dxa"/>
            <w:tcBorders>
              <w:left w:val="single" w:sz="4" w:space="0" w:color="auto"/>
              <w:bottom w:val="nil"/>
              <w:right w:val="single" w:sz="4" w:space="0" w:color="auto"/>
            </w:tcBorders>
          </w:tcPr>
          <w:p w14:paraId="542BA130" w14:textId="77777777" w:rsidR="0015124F" w:rsidRDefault="0015124F">
            <w:pPr>
              <w:pStyle w:val="ConsPlusNormal"/>
            </w:pPr>
            <w:r>
              <w:t>Количество социальных предприятий, зарегистрированных на территории субъекта Российской Федерации, на 10 тыс. населения</w:t>
            </w:r>
          </w:p>
        </w:tc>
      </w:tr>
      <w:tr w:rsidR="0015124F" w14:paraId="3EC80464" w14:textId="77777777">
        <w:tblPrEx>
          <w:tblBorders>
            <w:insideH w:val="nil"/>
          </w:tblBorders>
        </w:tblPrEx>
        <w:tc>
          <w:tcPr>
            <w:tcW w:w="9071" w:type="dxa"/>
            <w:tcBorders>
              <w:top w:val="nil"/>
              <w:left w:val="single" w:sz="4" w:space="0" w:color="auto"/>
              <w:right w:val="single" w:sz="4" w:space="0" w:color="auto"/>
            </w:tcBorders>
          </w:tcPr>
          <w:p w14:paraId="577BADD1" w14:textId="77777777" w:rsidR="0015124F" w:rsidRDefault="0015124F">
            <w:pPr>
              <w:pStyle w:val="ConsPlusNormal"/>
              <w:jc w:val="both"/>
            </w:pPr>
            <w:r>
              <w:t xml:space="preserve">(введено </w:t>
            </w:r>
            <w:hyperlink r:id="rId51">
              <w:r>
                <w:rPr>
                  <w:color w:val="0000FF"/>
                </w:rPr>
                <w:t>Приказом</w:t>
              </w:r>
            </w:hyperlink>
            <w:r>
              <w:t xml:space="preserve"> Минэкономразвития России от 18.02.2022 N 66)</w:t>
            </w:r>
          </w:p>
        </w:tc>
      </w:tr>
      <w:tr w:rsidR="0015124F" w14:paraId="0740ED51" w14:textId="77777777">
        <w:tblPrEx>
          <w:tblBorders>
            <w:insideH w:val="nil"/>
          </w:tblBorders>
        </w:tblPrEx>
        <w:tc>
          <w:tcPr>
            <w:tcW w:w="9071" w:type="dxa"/>
            <w:tcBorders>
              <w:left w:val="single" w:sz="4" w:space="0" w:color="auto"/>
              <w:bottom w:val="nil"/>
              <w:right w:val="single" w:sz="4" w:space="0" w:color="auto"/>
            </w:tcBorders>
          </w:tcPr>
          <w:p w14:paraId="1A5D4586" w14:textId="77777777" w:rsidR="0015124F" w:rsidRDefault="0015124F">
            <w:pPr>
              <w:pStyle w:val="ConsPlusNormal"/>
            </w:pPr>
            <w:r>
              <w:t>Доля муниципальных районов и городских округов, реализующих муниципальные программы (подпрограммы) по поддержке социально ориентированных некоммерческих организаций (предусматривающих финансирование мероприятий по поддержке социально ориентированных некоммерческих организаций и имеющих подтверждение кассового исполнения указанных мероприятий в отчетном году), в общем количестве муниципальных районов и городских округов в субъекте Российской Федерации, %</w:t>
            </w:r>
          </w:p>
        </w:tc>
      </w:tr>
      <w:tr w:rsidR="0015124F" w14:paraId="14E6D9DF" w14:textId="77777777">
        <w:tblPrEx>
          <w:tblBorders>
            <w:insideH w:val="nil"/>
          </w:tblBorders>
        </w:tblPrEx>
        <w:tc>
          <w:tcPr>
            <w:tcW w:w="9071" w:type="dxa"/>
            <w:tcBorders>
              <w:top w:val="nil"/>
              <w:left w:val="single" w:sz="4" w:space="0" w:color="auto"/>
              <w:right w:val="single" w:sz="4" w:space="0" w:color="auto"/>
            </w:tcBorders>
          </w:tcPr>
          <w:p w14:paraId="60DCE26A" w14:textId="77777777" w:rsidR="0015124F" w:rsidRDefault="0015124F">
            <w:pPr>
              <w:pStyle w:val="ConsPlusNormal"/>
              <w:jc w:val="both"/>
            </w:pPr>
            <w:r>
              <w:t xml:space="preserve">(введено </w:t>
            </w:r>
            <w:hyperlink r:id="rId52">
              <w:r>
                <w:rPr>
                  <w:color w:val="0000FF"/>
                </w:rPr>
                <w:t>Приказом</w:t>
              </w:r>
            </w:hyperlink>
            <w:r>
              <w:t xml:space="preserve"> Минэкономразвития России от 18.02.2022 N 66)</w:t>
            </w:r>
          </w:p>
        </w:tc>
      </w:tr>
      <w:tr w:rsidR="0015124F" w14:paraId="13A6FE9E" w14:textId="77777777">
        <w:tblPrEx>
          <w:tblBorders>
            <w:insideH w:val="nil"/>
          </w:tblBorders>
        </w:tblPrEx>
        <w:tc>
          <w:tcPr>
            <w:tcW w:w="9071" w:type="dxa"/>
            <w:tcBorders>
              <w:left w:val="single" w:sz="4" w:space="0" w:color="auto"/>
              <w:bottom w:val="nil"/>
              <w:right w:val="single" w:sz="4" w:space="0" w:color="auto"/>
            </w:tcBorders>
          </w:tcPr>
          <w:p w14:paraId="7740FFEC" w14:textId="77777777" w:rsidR="0015124F" w:rsidRDefault="0015124F">
            <w:pPr>
              <w:pStyle w:val="ConsPlusNormal"/>
            </w:pPr>
            <w:r>
              <w:t>Доля муниципальных районов и городских округов, реализующих меры по поддержке социального предпринимательства в рамках муниципальных программ по поддержке малого и среднего предпринимательства (получивших финансирование и имеющих кассовое исполнение в отчетном году), в общем количестве муниципальных районов и городских округов в субъекте Российской Федерации, утвердивших муниципальные программы по поддержке малого и среднего предпринимательства, %</w:t>
            </w:r>
          </w:p>
        </w:tc>
      </w:tr>
      <w:tr w:rsidR="0015124F" w14:paraId="182EA6B4" w14:textId="77777777">
        <w:tblPrEx>
          <w:tblBorders>
            <w:insideH w:val="nil"/>
          </w:tblBorders>
        </w:tblPrEx>
        <w:tc>
          <w:tcPr>
            <w:tcW w:w="9071" w:type="dxa"/>
            <w:tcBorders>
              <w:top w:val="nil"/>
              <w:left w:val="single" w:sz="4" w:space="0" w:color="auto"/>
              <w:right w:val="single" w:sz="4" w:space="0" w:color="auto"/>
            </w:tcBorders>
          </w:tcPr>
          <w:p w14:paraId="0882ACDF" w14:textId="77777777" w:rsidR="0015124F" w:rsidRDefault="0015124F">
            <w:pPr>
              <w:pStyle w:val="ConsPlusNormal"/>
              <w:jc w:val="both"/>
            </w:pPr>
            <w:r>
              <w:t xml:space="preserve">(введено </w:t>
            </w:r>
            <w:hyperlink r:id="rId53">
              <w:r>
                <w:rPr>
                  <w:color w:val="0000FF"/>
                </w:rPr>
                <w:t>Приказом</w:t>
              </w:r>
            </w:hyperlink>
            <w:r>
              <w:t xml:space="preserve"> Минэкономразвития России от 18.02.2022 N 66)</w:t>
            </w:r>
          </w:p>
        </w:tc>
      </w:tr>
      <w:tr w:rsidR="0015124F" w14:paraId="25928E33" w14:textId="77777777">
        <w:tblPrEx>
          <w:tblBorders>
            <w:insideH w:val="nil"/>
          </w:tblBorders>
        </w:tblPrEx>
        <w:tc>
          <w:tcPr>
            <w:tcW w:w="9071" w:type="dxa"/>
            <w:tcBorders>
              <w:left w:val="single" w:sz="4" w:space="0" w:color="auto"/>
              <w:bottom w:val="nil"/>
              <w:right w:val="single" w:sz="4" w:space="0" w:color="auto"/>
            </w:tcBorders>
          </w:tcPr>
          <w:p w14:paraId="50BE0A00" w14:textId="77777777" w:rsidR="0015124F" w:rsidRDefault="0015124F">
            <w:pPr>
              <w:pStyle w:val="ConsPlusNormal"/>
            </w:pPr>
            <w:r>
              <w:t>Доля бюджетных ассигнований, направляемых на реализацию мероприятий по формированию инфраструктуры поддержки социально ориентированных некоммерческих организаций, включая центры инноваций социальной сферы (без учета объема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а также уровня софинансирования по ней), в общем объеме расходов субъекта Российской Федерации, %</w:t>
            </w:r>
          </w:p>
        </w:tc>
      </w:tr>
      <w:tr w:rsidR="0015124F" w14:paraId="1D11DAE6" w14:textId="77777777">
        <w:tblPrEx>
          <w:tblBorders>
            <w:insideH w:val="nil"/>
          </w:tblBorders>
        </w:tblPrEx>
        <w:tc>
          <w:tcPr>
            <w:tcW w:w="9071" w:type="dxa"/>
            <w:tcBorders>
              <w:top w:val="nil"/>
              <w:left w:val="single" w:sz="4" w:space="0" w:color="auto"/>
              <w:right w:val="single" w:sz="4" w:space="0" w:color="auto"/>
            </w:tcBorders>
          </w:tcPr>
          <w:p w14:paraId="0265F919" w14:textId="77777777" w:rsidR="0015124F" w:rsidRDefault="0015124F">
            <w:pPr>
              <w:pStyle w:val="ConsPlusNormal"/>
              <w:jc w:val="both"/>
            </w:pPr>
            <w:r>
              <w:t xml:space="preserve">(введено </w:t>
            </w:r>
            <w:hyperlink r:id="rId54">
              <w:r>
                <w:rPr>
                  <w:color w:val="0000FF"/>
                </w:rPr>
                <w:t>Приказом</w:t>
              </w:r>
            </w:hyperlink>
            <w:r>
              <w:t xml:space="preserve"> Минэкономразвития России от 18.02.2022 N 66)</w:t>
            </w:r>
          </w:p>
        </w:tc>
      </w:tr>
      <w:tr w:rsidR="0015124F" w14:paraId="230D1EA2" w14:textId="77777777">
        <w:tblPrEx>
          <w:tblBorders>
            <w:insideH w:val="nil"/>
          </w:tblBorders>
        </w:tblPrEx>
        <w:tc>
          <w:tcPr>
            <w:tcW w:w="9071" w:type="dxa"/>
            <w:tcBorders>
              <w:left w:val="single" w:sz="4" w:space="0" w:color="auto"/>
              <w:bottom w:val="nil"/>
              <w:right w:val="single" w:sz="4" w:space="0" w:color="auto"/>
            </w:tcBorders>
          </w:tcPr>
          <w:p w14:paraId="5107607B" w14:textId="77777777" w:rsidR="0015124F" w:rsidRDefault="0015124F">
            <w:pPr>
              <w:pStyle w:val="ConsPlusNormal"/>
            </w:pPr>
            <w:r>
              <w:lastRenderedPageBreak/>
              <w:t>Доля социальных предприятий, получивших поддержку в рамках деятельности центров инноваций социальной сферы или иных объектов инфраструктуры субъектов малого и среднего предпринимательства, входящих в состав центров "Мой бизнес", в общем количестве социальных предприятий в субъекте Российской Федерации, %</w:t>
            </w:r>
          </w:p>
        </w:tc>
      </w:tr>
      <w:tr w:rsidR="0015124F" w14:paraId="0FBFB285" w14:textId="77777777">
        <w:tblPrEx>
          <w:tblBorders>
            <w:insideH w:val="nil"/>
          </w:tblBorders>
        </w:tblPrEx>
        <w:tc>
          <w:tcPr>
            <w:tcW w:w="9071" w:type="dxa"/>
            <w:tcBorders>
              <w:top w:val="nil"/>
              <w:left w:val="single" w:sz="4" w:space="0" w:color="auto"/>
              <w:right w:val="single" w:sz="4" w:space="0" w:color="auto"/>
            </w:tcBorders>
          </w:tcPr>
          <w:p w14:paraId="495CFF6C" w14:textId="77777777" w:rsidR="0015124F" w:rsidRDefault="0015124F">
            <w:pPr>
              <w:pStyle w:val="ConsPlusNormal"/>
              <w:jc w:val="both"/>
            </w:pPr>
            <w:r>
              <w:t xml:space="preserve">(введено </w:t>
            </w:r>
            <w:hyperlink r:id="rId55">
              <w:r>
                <w:rPr>
                  <w:color w:val="0000FF"/>
                </w:rPr>
                <w:t>Приказом</w:t>
              </w:r>
            </w:hyperlink>
            <w:r>
              <w:t xml:space="preserve"> Минэкономразвития России от 18.02.2022 N 66)</w:t>
            </w:r>
          </w:p>
        </w:tc>
      </w:tr>
      <w:tr w:rsidR="0015124F" w14:paraId="02314165" w14:textId="77777777">
        <w:tblPrEx>
          <w:tblBorders>
            <w:insideH w:val="nil"/>
          </w:tblBorders>
        </w:tblPrEx>
        <w:tc>
          <w:tcPr>
            <w:tcW w:w="9071" w:type="dxa"/>
            <w:tcBorders>
              <w:left w:val="single" w:sz="4" w:space="0" w:color="auto"/>
              <w:bottom w:val="nil"/>
              <w:right w:val="single" w:sz="4" w:space="0" w:color="auto"/>
            </w:tcBorders>
          </w:tcPr>
          <w:p w14:paraId="48305B74" w14:textId="77777777" w:rsidR="0015124F" w:rsidRDefault="0015124F">
            <w:pPr>
              <w:pStyle w:val="ConsPlusNormal"/>
            </w:pPr>
            <w:r>
              <w:t>Объем бюджетных ассигнований субъекта Российской Федерации, направляемых на реализацию мероприятий по формированию инфраструктуры поддержки социально ориентированных некоммерческих организаций, включая центры инноваций социальной сферы (без учета объема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а также уровня софинансирования по ней), тыс. рублей;</w:t>
            </w:r>
          </w:p>
        </w:tc>
      </w:tr>
      <w:tr w:rsidR="0015124F" w14:paraId="27F3C8F3" w14:textId="77777777">
        <w:tblPrEx>
          <w:tblBorders>
            <w:insideH w:val="nil"/>
          </w:tblBorders>
        </w:tblPrEx>
        <w:tc>
          <w:tcPr>
            <w:tcW w:w="9071" w:type="dxa"/>
            <w:tcBorders>
              <w:top w:val="nil"/>
              <w:left w:val="single" w:sz="4" w:space="0" w:color="auto"/>
              <w:right w:val="single" w:sz="4" w:space="0" w:color="auto"/>
            </w:tcBorders>
          </w:tcPr>
          <w:p w14:paraId="36A66169" w14:textId="77777777" w:rsidR="0015124F" w:rsidRDefault="0015124F">
            <w:pPr>
              <w:pStyle w:val="ConsPlusNormal"/>
              <w:jc w:val="both"/>
            </w:pPr>
            <w:r>
              <w:t xml:space="preserve">(введено </w:t>
            </w:r>
            <w:hyperlink r:id="rId56">
              <w:r>
                <w:rPr>
                  <w:color w:val="0000FF"/>
                </w:rPr>
                <w:t>Приказом</w:t>
              </w:r>
            </w:hyperlink>
            <w:r>
              <w:t xml:space="preserve"> Минэкономразвития России от 18.02.2022 N 66)</w:t>
            </w:r>
          </w:p>
        </w:tc>
      </w:tr>
      <w:tr w:rsidR="0015124F" w14:paraId="57A44BAE" w14:textId="77777777">
        <w:tblPrEx>
          <w:tblBorders>
            <w:insideH w:val="nil"/>
          </w:tblBorders>
        </w:tblPrEx>
        <w:tc>
          <w:tcPr>
            <w:tcW w:w="9071" w:type="dxa"/>
            <w:tcBorders>
              <w:left w:val="single" w:sz="4" w:space="0" w:color="auto"/>
              <w:bottom w:val="nil"/>
              <w:right w:val="single" w:sz="4" w:space="0" w:color="auto"/>
            </w:tcBorders>
          </w:tcPr>
          <w:p w14:paraId="4E70C78D" w14:textId="77777777" w:rsidR="0015124F" w:rsidRDefault="0015124F">
            <w:pPr>
              <w:pStyle w:val="ConsPlusNormal"/>
            </w:pPr>
            <w:r>
              <w:t>Объем бюджетных ассигнований субъекта Российской Федерации, направляемых на реализацию мероприятий по формированию инфраструктуры поддержки малого и среднего предпринимательства, включая центры инноваций социальной сферы или иные объекты инфраструктуры субъектов малого и среднего предпринимательства, входящих в состав центров "Мой бизнес", тыс. рублей</w:t>
            </w:r>
          </w:p>
        </w:tc>
      </w:tr>
      <w:tr w:rsidR="0015124F" w14:paraId="521A653C" w14:textId="77777777">
        <w:tblPrEx>
          <w:tblBorders>
            <w:insideH w:val="nil"/>
          </w:tblBorders>
        </w:tblPrEx>
        <w:tc>
          <w:tcPr>
            <w:tcW w:w="9071" w:type="dxa"/>
            <w:tcBorders>
              <w:top w:val="nil"/>
              <w:left w:val="single" w:sz="4" w:space="0" w:color="auto"/>
              <w:right w:val="single" w:sz="4" w:space="0" w:color="auto"/>
            </w:tcBorders>
          </w:tcPr>
          <w:p w14:paraId="54F83BC9" w14:textId="77777777" w:rsidR="0015124F" w:rsidRDefault="0015124F">
            <w:pPr>
              <w:pStyle w:val="ConsPlusNormal"/>
              <w:jc w:val="both"/>
            </w:pPr>
            <w:r>
              <w:t xml:space="preserve">(введено </w:t>
            </w:r>
            <w:hyperlink r:id="rId57">
              <w:r>
                <w:rPr>
                  <w:color w:val="0000FF"/>
                </w:rPr>
                <w:t>Приказом</w:t>
              </w:r>
            </w:hyperlink>
            <w:r>
              <w:t xml:space="preserve"> Минэкономразвития России от 18.02.2022 N 66)</w:t>
            </w:r>
          </w:p>
        </w:tc>
      </w:tr>
      <w:tr w:rsidR="0015124F" w14:paraId="00C10A70" w14:textId="77777777">
        <w:tblPrEx>
          <w:tblBorders>
            <w:insideH w:val="nil"/>
          </w:tblBorders>
        </w:tblPrEx>
        <w:tc>
          <w:tcPr>
            <w:tcW w:w="9071" w:type="dxa"/>
            <w:tcBorders>
              <w:left w:val="single" w:sz="4" w:space="0" w:color="auto"/>
              <w:bottom w:val="nil"/>
              <w:right w:val="single" w:sz="4" w:space="0" w:color="auto"/>
            </w:tcBorders>
          </w:tcPr>
          <w:p w14:paraId="59AA991E" w14:textId="77777777" w:rsidR="0015124F" w:rsidRDefault="0015124F">
            <w:pPr>
              <w:pStyle w:val="ConsPlusNormal"/>
            </w:pPr>
            <w:r>
              <w:t>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в общем количестве медицинских организаций, участвующих в реализации территориальной программы обязательного медицинского страхования, %</w:t>
            </w:r>
          </w:p>
        </w:tc>
      </w:tr>
      <w:tr w:rsidR="0015124F" w14:paraId="692F2B64" w14:textId="77777777">
        <w:tblPrEx>
          <w:tblBorders>
            <w:insideH w:val="nil"/>
          </w:tblBorders>
        </w:tblPrEx>
        <w:tc>
          <w:tcPr>
            <w:tcW w:w="9071" w:type="dxa"/>
            <w:tcBorders>
              <w:top w:val="nil"/>
              <w:left w:val="single" w:sz="4" w:space="0" w:color="auto"/>
              <w:right w:val="single" w:sz="4" w:space="0" w:color="auto"/>
            </w:tcBorders>
          </w:tcPr>
          <w:p w14:paraId="08BA2BCE" w14:textId="77777777" w:rsidR="0015124F" w:rsidRDefault="0015124F">
            <w:pPr>
              <w:pStyle w:val="ConsPlusNormal"/>
              <w:jc w:val="both"/>
            </w:pPr>
            <w:r>
              <w:t xml:space="preserve">(введено </w:t>
            </w:r>
            <w:hyperlink r:id="rId58">
              <w:r>
                <w:rPr>
                  <w:color w:val="0000FF"/>
                </w:rPr>
                <w:t>Приказом</w:t>
              </w:r>
            </w:hyperlink>
            <w:r>
              <w:t xml:space="preserve"> Минэкономразвития России от 18.02.2022 N 66)</w:t>
            </w:r>
          </w:p>
        </w:tc>
      </w:tr>
      <w:tr w:rsidR="0015124F" w14:paraId="17F8E383" w14:textId="77777777">
        <w:tblPrEx>
          <w:tblBorders>
            <w:insideH w:val="nil"/>
          </w:tblBorders>
        </w:tblPrEx>
        <w:tc>
          <w:tcPr>
            <w:tcW w:w="9071" w:type="dxa"/>
            <w:tcBorders>
              <w:left w:val="single" w:sz="4" w:space="0" w:color="auto"/>
              <w:bottom w:val="nil"/>
              <w:right w:val="single" w:sz="4" w:space="0" w:color="auto"/>
            </w:tcBorders>
          </w:tcPr>
          <w:p w14:paraId="51A09174" w14:textId="77777777" w:rsidR="0015124F" w:rsidRDefault="0015124F">
            <w:pPr>
              <w:pStyle w:val="ConsPlusNormal"/>
            </w:pPr>
            <w:r>
              <w:t>Доля негосударственных организаций, проводивших культурно-массовые и просветительские мероприятия за счет средств бюджета субъекта Российской Федерации, в общем числе организаций всех форм собственности, проводивших культурно-массовые и просветительские мероприятия за счет средств бюджета субъекта Российской Федерации, %</w:t>
            </w:r>
          </w:p>
        </w:tc>
      </w:tr>
      <w:tr w:rsidR="0015124F" w14:paraId="347596EE" w14:textId="77777777">
        <w:tblPrEx>
          <w:tblBorders>
            <w:insideH w:val="nil"/>
          </w:tblBorders>
        </w:tblPrEx>
        <w:tc>
          <w:tcPr>
            <w:tcW w:w="9071" w:type="dxa"/>
            <w:tcBorders>
              <w:top w:val="nil"/>
              <w:left w:val="single" w:sz="4" w:space="0" w:color="auto"/>
              <w:right w:val="single" w:sz="4" w:space="0" w:color="auto"/>
            </w:tcBorders>
          </w:tcPr>
          <w:p w14:paraId="423CE04C" w14:textId="77777777" w:rsidR="0015124F" w:rsidRDefault="0015124F">
            <w:pPr>
              <w:pStyle w:val="ConsPlusNormal"/>
              <w:jc w:val="both"/>
            </w:pPr>
            <w:r>
              <w:t xml:space="preserve">(введено </w:t>
            </w:r>
            <w:hyperlink r:id="rId59">
              <w:r>
                <w:rPr>
                  <w:color w:val="0000FF"/>
                </w:rPr>
                <w:t>Приказом</w:t>
              </w:r>
            </w:hyperlink>
            <w:r>
              <w:t xml:space="preserve"> Минэкономразвития России от 18.02.2022 N 66)</w:t>
            </w:r>
          </w:p>
        </w:tc>
      </w:tr>
      <w:tr w:rsidR="0015124F" w14:paraId="194A16AF" w14:textId="77777777">
        <w:tblPrEx>
          <w:tblBorders>
            <w:insideH w:val="nil"/>
          </w:tblBorders>
        </w:tblPrEx>
        <w:tc>
          <w:tcPr>
            <w:tcW w:w="9071" w:type="dxa"/>
            <w:tcBorders>
              <w:left w:val="single" w:sz="4" w:space="0" w:color="auto"/>
              <w:bottom w:val="nil"/>
              <w:right w:val="single" w:sz="4" w:space="0" w:color="auto"/>
            </w:tcBorders>
          </w:tcPr>
          <w:p w14:paraId="1E2C01B4" w14:textId="77777777" w:rsidR="0015124F" w:rsidRDefault="0015124F">
            <w:pPr>
              <w:pStyle w:val="ConsPlusNormal"/>
            </w:pPr>
            <w:r>
              <w:t>Удельный вес численности воспитанников частных образовательных организаций, осуществляющих образовательную деятельность по программам дошкольного образования, в общей численности воспитанников образовательных организаций, осуществляющих образовательную деятельность по программам дошкольного образования, %</w:t>
            </w:r>
          </w:p>
        </w:tc>
      </w:tr>
      <w:tr w:rsidR="0015124F" w14:paraId="35E9ED7C" w14:textId="77777777">
        <w:tblPrEx>
          <w:tblBorders>
            <w:insideH w:val="nil"/>
          </w:tblBorders>
        </w:tblPrEx>
        <w:tc>
          <w:tcPr>
            <w:tcW w:w="9071" w:type="dxa"/>
            <w:tcBorders>
              <w:top w:val="nil"/>
              <w:left w:val="single" w:sz="4" w:space="0" w:color="auto"/>
              <w:right w:val="single" w:sz="4" w:space="0" w:color="auto"/>
            </w:tcBorders>
          </w:tcPr>
          <w:p w14:paraId="4A54E535" w14:textId="77777777" w:rsidR="0015124F" w:rsidRDefault="0015124F">
            <w:pPr>
              <w:pStyle w:val="ConsPlusNormal"/>
              <w:jc w:val="both"/>
            </w:pPr>
            <w:r>
              <w:t xml:space="preserve">(введено </w:t>
            </w:r>
            <w:hyperlink r:id="rId60">
              <w:r>
                <w:rPr>
                  <w:color w:val="0000FF"/>
                </w:rPr>
                <w:t>Приказом</w:t>
              </w:r>
            </w:hyperlink>
            <w:r>
              <w:t xml:space="preserve"> Минэкономразвития России от 18.02.2022 N 66)</w:t>
            </w:r>
          </w:p>
        </w:tc>
      </w:tr>
      <w:tr w:rsidR="0015124F" w14:paraId="77EE8B09" w14:textId="77777777">
        <w:tblPrEx>
          <w:tblBorders>
            <w:insideH w:val="nil"/>
          </w:tblBorders>
        </w:tblPrEx>
        <w:tc>
          <w:tcPr>
            <w:tcW w:w="9071" w:type="dxa"/>
            <w:tcBorders>
              <w:left w:val="single" w:sz="4" w:space="0" w:color="auto"/>
              <w:bottom w:val="nil"/>
              <w:right w:val="single" w:sz="4" w:space="0" w:color="auto"/>
            </w:tcBorders>
          </w:tcPr>
          <w:p w14:paraId="6A486F9B" w14:textId="77777777" w:rsidR="0015124F" w:rsidRDefault="0015124F">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w:t>
            </w:r>
          </w:p>
        </w:tc>
      </w:tr>
      <w:tr w:rsidR="0015124F" w14:paraId="0B44B96A" w14:textId="77777777">
        <w:tblPrEx>
          <w:tblBorders>
            <w:insideH w:val="nil"/>
          </w:tblBorders>
        </w:tblPrEx>
        <w:tc>
          <w:tcPr>
            <w:tcW w:w="9071" w:type="dxa"/>
            <w:tcBorders>
              <w:top w:val="nil"/>
              <w:left w:val="single" w:sz="4" w:space="0" w:color="auto"/>
              <w:right w:val="single" w:sz="4" w:space="0" w:color="auto"/>
            </w:tcBorders>
          </w:tcPr>
          <w:p w14:paraId="1558D088" w14:textId="77777777" w:rsidR="0015124F" w:rsidRDefault="0015124F">
            <w:pPr>
              <w:pStyle w:val="ConsPlusNormal"/>
              <w:jc w:val="both"/>
            </w:pPr>
            <w:r>
              <w:t xml:space="preserve">(введено </w:t>
            </w:r>
            <w:hyperlink r:id="rId61">
              <w:r>
                <w:rPr>
                  <w:color w:val="0000FF"/>
                </w:rPr>
                <w:t>Приказом</w:t>
              </w:r>
            </w:hyperlink>
            <w:r>
              <w:t xml:space="preserve"> Минэкономразвития России от 18.02.2022 N 66)</w:t>
            </w:r>
          </w:p>
        </w:tc>
      </w:tr>
      <w:tr w:rsidR="0015124F" w14:paraId="5270325C" w14:textId="77777777">
        <w:tblPrEx>
          <w:tblBorders>
            <w:insideH w:val="nil"/>
          </w:tblBorders>
        </w:tblPrEx>
        <w:tc>
          <w:tcPr>
            <w:tcW w:w="9071" w:type="dxa"/>
            <w:tcBorders>
              <w:left w:val="single" w:sz="4" w:space="0" w:color="auto"/>
              <w:bottom w:val="nil"/>
              <w:right w:val="single" w:sz="4" w:space="0" w:color="auto"/>
            </w:tcBorders>
          </w:tcPr>
          <w:p w14:paraId="6689E056" w14:textId="77777777" w:rsidR="0015124F" w:rsidRDefault="0015124F">
            <w:pPr>
              <w:pStyle w:val="ConsPlusNormal"/>
            </w:pPr>
            <w:r>
              <w:t>Объем субсидий местным бюджетам из бюджета субъекта Российской Федерации, направляемых на цели реализации муниципальных программ поддержки социально ориентированных некоммерческих организаций, благотворительной и добровольческой (волонтерской) деятельности, тыс. рублей</w:t>
            </w:r>
          </w:p>
        </w:tc>
      </w:tr>
      <w:tr w:rsidR="0015124F" w14:paraId="471C5C4F" w14:textId="77777777">
        <w:tblPrEx>
          <w:tblBorders>
            <w:insideH w:val="nil"/>
          </w:tblBorders>
        </w:tblPrEx>
        <w:tc>
          <w:tcPr>
            <w:tcW w:w="9071" w:type="dxa"/>
            <w:tcBorders>
              <w:top w:val="nil"/>
              <w:left w:val="single" w:sz="4" w:space="0" w:color="auto"/>
              <w:right w:val="single" w:sz="4" w:space="0" w:color="auto"/>
            </w:tcBorders>
          </w:tcPr>
          <w:p w14:paraId="3548DB93" w14:textId="77777777" w:rsidR="0015124F" w:rsidRDefault="0015124F">
            <w:pPr>
              <w:pStyle w:val="ConsPlusNormal"/>
              <w:jc w:val="both"/>
            </w:pPr>
            <w:r>
              <w:lastRenderedPageBreak/>
              <w:t xml:space="preserve">(введено </w:t>
            </w:r>
            <w:hyperlink r:id="rId62">
              <w:r>
                <w:rPr>
                  <w:color w:val="0000FF"/>
                </w:rPr>
                <w:t>Приказом</w:t>
              </w:r>
            </w:hyperlink>
            <w:r>
              <w:t xml:space="preserve"> Минэкономразвития России от 18.02.2022 N 66)</w:t>
            </w:r>
          </w:p>
        </w:tc>
      </w:tr>
      <w:tr w:rsidR="0015124F" w14:paraId="091E6CA4" w14:textId="77777777">
        <w:tc>
          <w:tcPr>
            <w:tcW w:w="9071" w:type="dxa"/>
            <w:tcBorders>
              <w:left w:val="single" w:sz="4" w:space="0" w:color="auto"/>
              <w:right w:val="single" w:sz="4" w:space="0" w:color="auto"/>
            </w:tcBorders>
          </w:tcPr>
          <w:p w14:paraId="260E2E99" w14:textId="77777777" w:rsidR="0015124F" w:rsidRDefault="0015124F">
            <w:pPr>
              <w:pStyle w:val="ConsPlusNormal"/>
              <w:jc w:val="center"/>
              <w:outlineLvl w:val="2"/>
            </w:pPr>
            <w:r>
              <w:t>По направлению "Экономическое развитие"</w:t>
            </w:r>
          </w:p>
        </w:tc>
      </w:tr>
      <w:tr w:rsidR="0015124F" w14:paraId="33551B2A" w14:textId="77777777">
        <w:tc>
          <w:tcPr>
            <w:tcW w:w="9071" w:type="dxa"/>
            <w:tcBorders>
              <w:left w:val="single" w:sz="4" w:space="0" w:color="auto"/>
              <w:right w:val="single" w:sz="4" w:space="0" w:color="auto"/>
            </w:tcBorders>
          </w:tcPr>
          <w:p w14:paraId="6F3A86DF" w14:textId="77777777" w:rsidR="0015124F" w:rsidRDefault="0015124F">
            <w:pPr>
              <w:pStyle w:val="ConsPlusNormal"/>
            </w:pPr>
            <w:r>
              <w:t>Валовой региональный продукт за год, предшествующий предыдущему, в текущих ценах, млн. рублей</w:t>
            </w:r>
          </w:p>
        </w:tc>
      </w:tr>
      <w:tr w:rsidR="0015124F" w14:paraId="0D759517" w14:textId="77777777">
        <w:tc>
          <w:tcPr>
            <w:tcW w:w="9071" w:type="dxa"/>
            <w:tcBorders>
              <w:left w:val="single" w:sz="4" w:space="0" w:color="auto"/>
              <w:right w:val="single" w:sz="4" w:space="0" w:color="auto"/>
            </w:tcBorders>
          </w:tcPr>
          <w:p w14:paraId="62FFE15D" w14:textId="77777777" w:rsidR="0015124F" w:rsidRDefault="0015124F">
            <w:pPr>
              <w:pStyle w:val="ConsPlusNormal"/>
            </w:pPr>
            <w:r>
              <w:t>Объем валового регионального продукта на душу населения</w:t>
            </w:r>
          </w:p>
        </w:tc>
      </w:tr>
      <w:tr w:rsidR="0015124F" w14:paraId="5FF53565" w14:textId="77777777">
        <w:tc>
          <w:tcPr>
            <w:tcW w:w="9071" w:type="dxa"/>
            <w:tcBorders>
              <w:left w:val="single" w:sz="4" w:space="0" w:color="auto"/>
              <w:right w:val="single" w:sz="4" w:space="0" w:color="auto"/>
            </w:tcBorders>
          </w:tcPr>
          <w:p w14:paraId="72E540D6" w14:textId="77777777" w:rsidR="0015124F" w:rsidRDefault="0015124F">
            <w:pPr>
              <w:pStyle w:val="ConsPlusNormal"/>
            </w:pPr>
            <w:r>
              <w:t>Объем инвестиций в основной капитал, млн. рублей</w:t>
            </w:r>
          </w:p>
        </w:tc>
      </w:tr>
      <w:tr w:rsidR="0015124F" w14:paraId="09B9B549" w14:textId="77777777">
        <w:tc>
          <w:tcPr>
            <w:tcW w:w="9071" w:type="dxa"/>
            <w:tcBorders>
              <w:left w:val="single" w:sz="4" w:space="0" w:color="auto"/>
              <w:right w:val="single" w:sz="4" w:space="0" w:color="auto"/>
            </w:tcBorders>
          </w:tcPr>
          <w:p w14:paraId="5D0E5402" w14:textId="77777777" w:rsidR="0015124F" w:rsidRDefault="0015124F">
            <w:pPr>
              <w:pStyle w:val="ConsPlusNormal"/>
            </w:pPr>
            <w:r>
              <w:t>Отношение объема инвестиций в основной капитал к валовому региональному продукту, %</w:t>
            </w:r>
          </w:p>
        </w:tc>
      </w:tr>
      <w:tr w:rsidR="0015124F" w14:paraId="3C0CAC16" w14:textId="77777777">
        <w:tc>
          <w:tcPr>
            <w:tcW w:w="9071" w:type="dxa"/>
            <w:tcBorders>
              <w:left w:val="single" w:sz="4" w:space="0" w:color="auto"/>
              <w:right w:val="single" w:sz="4" w:space="0" w:color="auto"/>
            </w:tcBorders>
          </w:tcPr>
          <w:p w14:paraId="346C5BDB" w14:textId="77777777" w:rsidR="0015124F" w:rsidRDefault="0015124F">
            <w:pPr>
              <w:pStyle w:val="ConsPlusNormal"/>
            </w:pPr>
            <w:r>
              <w:t>Индекс производительности труда, %</w:t>
            </w:r>
          </w:p>
        </w:tc>
      </w:tr>
      <w:tr w:rsidR="0015124F" w14:paraId="2B0133D8" w14:textId="77777777">
        <w:tc>
          <w:tcPr>
            <w:tcW w:w="9071" w:type="dxa"/>
            <w:tcBorders>
              <w:left w:val="single" w:sz="4" w:space="0" w:color="auto"/>
              <w:right w:val="single" w:sz="4" w:space="0" w:color="auto"/>
            </w:tcBorders>
          </w:tcPr>
          <w:p w14:paraId="4D32A56D" w14:textId="77777777" w:rsidR="0015124F" w:rsidRDefault="0015124F">
            <w:pPr>
              <w:pStyle w:val="ConsPlusNormal"/>
            </w:pPr>
            <w:r>
              <w:t>Индекс производительности труда относительно уровня 2011 года, %</w:t>
            </w:r>
          </w:p>
        </w:tc>
      </w:tr>
      <w:tr w:rsidR="0015124F" w14:paraId="6376D67E" w14:textId="77777777">
        <w:tc>
          <w:tcPr>
            <w:tcW w:w="9071" w:type="dxa"/>
            <w:tcBorders>
              <w:left w:val="single" w:sz="4" w:space="0" w:color="auto"/>
              <w:right w:val="single" w:sz="4" w:space="0" w:color="auto"/>
            </w:tcBorders>
          </w:tcPr>
          <w:p w14:paraId="682EB8DD" w14:textId="77777777" w:rsidR="0015124F" w:rsidRDefault="0015124F">
            <w:pPr>
              <w:pStyle w:val="ConsPlusNormal"/>
            </w:pPr>
            <w:r>
              <w:t>Коэффициент обновления основных фондов, %</w:t>
            </w:r>
          </w:p>
        </w:tc>
      </w:tr>
      <w:tr w:rsidR="0015124F" w14:paraId="2B06BEB5" w14:textId="77777777">
        <w:tc>
          <w:tcPr>
            <w:tcW w:w="9071" w:type="dxa"/>
            <w:tcBorders>
              <w:left w:val="single" w:sz="4" w:space="0" w:color="auto"/>
              <w:right w:val="single" w:sz="4" w:space="0" w:color="auto"/>
            </w:tcBorders>
          </w:tcPr>
          <w:p w14:paraId="610F824D" w14:textId="77777777" w:rsidR="0015124F" w:rsidRDefault="0015124F">
            <w:pPr>
              <w:pStyle w:val="ConsPlusNormal"/>
            </w:pPr>
            <w:r>
              <w:t>Отгрузка товаров собственного производства, работы (услуги), выполненные собственными силами, млн. рублей</w:t>
            </w:r>
          </w:p>
        </w:tc>
      </w:tr>
      <w:tr w:rsidR="0015124F" w14:paraId="69789B2F" w14:textId="77777777">
        <w:tc>
          <w:tcPr>
            <w:tcW w:w="9071" w:type="dxa"/>
            <w:tcBorders>
              <w:left w:val="single" w:sz="4" w:space="0" w:color="auto"/>
              <w:right w:val="single" w:sz="4" w:space="0" w:color="auto"/>
            </w:tcBorders>
          </w:tcPr>
          <w:p w14:paraId="3CCEED76" w14:textId="77777777" w:rsidR="0015124F" w:rsidRDefault="0015124F">
            <w:pPr>
              <w:pStyle w:val="ConsPlusNormal"/>
            </w:pPr>
            <w:r>
              <w:t>Индекс промышленного производства, %</w:t>
            </w:r>
          </w:p>
        </w:tc>
      </w:tr>
      <w:tr w:rsidR="0015124F" w14:paraId="6A0B287F" w14:textId="77777777">
        <w:tc>
          <w:tcPr>
            <w:tcW w:w="9071" w:type="dxa"/>
            <w:tcBorders>
              <w:left w:val="single" w:sz="4" w:space="0" w:color="auto"/>
              <w:right w:val="single" w:sz="4" w:space="0" w:color="auto"/>
            </w:tcBorders>
          </w:tcPr>
          <w:p w14:paraId="52E659AD" w14:textId="77777777" w:rsidR="0015124F" w:rsidRDefault="0015124F">
            <w:pPr>
              <w:pStyle w:val="ConsPlusNormal"/>
            </w:pPr>
            <w:r>
              <w:t>Объем и индекс производства сельскохозяйственной продукции (растениеводства и животноводства) в хозяйствах всех категорий</w:t>
            </w:r>
          </w:p>
        </w:tc>
      </w:tr>
      <w:tr w:rsidR="0015124F" w14:paraId="0D56F55E" w14:textId="77777777">
        <w:tc>
          <w:tcPr>
            <w:tcW w:w="9071" w:type="dxa"/>
            <w:tcBorders>
              <w:left w:val="single" w:sz="4" w:space="0" w:color="auto"/>
              <w:right w:val="single" w:sz="4" w:space="0" w:color="auto"/>
            </w:tcBorders>
          </w:tcPr>
          <w:p w14:paraId="491D8A7F" w14:textId="77777777" w:rsidR="0015124F" w:rsidRDefault="0015124F">
            <w:pPr>
              <w:pStyle w:val="ConsPlusNormal"/>
            </w:pPr>
            <w:r>
              <w:t>Показатели по виду экономической деятельности "Лесозаготовки"</w:t>
            </w:r>
          </w:p>
        </w:tc>
      </w:tr>
      <w:tr w:rsidR="0015124F" w14:paraId="66F9957B" w14:textId="77777777">
        <w:tc>
          <w:tcPr>
            <w:tcW w:w="9071" w:type="dxa"/>
            <w:tcBorders>
              <w:left w:val="single" w:sz="4" w:space="0" w:color="auto"/>
              <w:right w:val="single" w:sz="4" w:space="0" w:color="auto"/>
            </w:tcBorders>
          </w:tcPr>
          <w:p w14:paraId="5C0FD8B6" w14:textId="77777777" w:rsidR="0015124F" w:rsidRDefault="0015124F">
            <w:pPr>
              <w:pStyle w:val="ConsPlusNormal"/>
            </w:pPr>
            <w:r>
              <w:t>Показатели по виду экономической деятельности "Рыболовство", "Рыбоводство"</w:t>
            </w:r>
          </w:p>
        </w:tc>
      </w:tr>
      <w:tr w:rsidR="0015124F" w14:paraId="66B416D8" w14:textId="77777777">
        <w:tc>
          <w:tcPr>
            <w:tcW w:w="9071" w:type="dxa"/>
            <w:tcBorders>
              <w:left w:val="single" w:sz="4" w:space="0" w:color="auto"/>
              <w:right w:val="single" w:sz="4" w:space="0" w:color="auto"/>
            </w:tcBorders>
          </w:tcPr>
          <w:p w14:paraId="0FE887F2" w14:textId="77777777" w:rsidR="0015124F" w:rsidRDefault="0015124F">
            <w:pPr>
              <w:pStyle w:val="ConsPlusNormal"/>
            </w:pPr>
            <w:r>
              <w:t>Количество субъектов малого и среднего предпринимательства, осуществляющих деятельность на территории субъекта Российской Федерации, на 100 000 человек населения</w:t>
            </w:r>
          </w:p>
        </w:tc>
      </w:tr>
      <w:tr w:rsidR="0015124F" w14:paraId="34A12D8B" w14:textId="77777777">
        <w:tc>
          <w:tcPr>
            <w:tcW w:w="9071" w:type="dxa"/>
            <w:tcBorders>
              <w:left w:val="single" w:sz="4" w:space="0" w:color="auto"/>
              <w:right w:val="single" w:sz="4" w:space="0" w:color="auto"/>
            </w:tcBorders>
          </w:tcPr>
          <w:p w14:paraId="25DD44B2" w14:textId="77777777" w:rsidR="0015124F" w:rsidRDefault="0015124F">
            <w:pPr>
              <w:pStyle w:val="ConsPlusNormal"/>
            </w:pPr>
            <w:r>
              <w:t>Основные показатели деятельности средних предприятий</w:t>
            </w:r>
          </w:p>
        </w:tc>
      </w:tr>
      <w:tr w:rsidR="0015124F" w14:paraId="56462A13" w14:textId="77777777">
        <w:tc>
          <w:tcPr>
            <w:tcW w:w="9071" w:type="dxa"/>
            <w:tcBorders>
              <w:left w:val="single" w:sz="4" w:space="0" w:color="auto"/>
              <w:right w:val="single" w:sz="4" w:space="0" w:color="auto"/>
            </w:tcBorders>
          </w:tcPr>
          <w:p w14:paraId="265CEEE9" w14:textId="77777777" w:rsidR="0015124F" w:rsidRDefault="0015124F">
            <w:pPr>
              <w:pStyle w:val="ConsPlusNormal"/>
            </w:pPr>
            <w:r>
              <w:t>Основные показатели деятельности малых предприятий (без микропредприятий)</w:t>
            </w:r>
          </w:p>
        </w:tc>
      </w:tr>
      <w:tr w:rsidR="0015124F" w14:paraId="246D6E2E" w14:textId="77777777">
        <w:tc>
          <w:tcPr>
            <w:tcW w:w="9071" w:type="dxa"/>
            <w:tcBorders>
              <w:left w:val="single" w:sz="4" w:space="0" w:color="auto"/>
              <w:right w:val="single" w:sz="4" w:space="0" w:color="auto"/>
            </w:tcBorders>
          </w:tcPr>
          <w:p w14:paraId="5CC8F50A" w14:textId="77777777" w:rsidR="0015124F" w:rsidRDefault="0015124F">
            <w:pPr>
              <w:pStyle w:val="ConsPlusNormal"/>
            </w:pPr>
            <w:r>
              <w:t>Число высокопроизводительных рабочих мест</w:t>
            </w:r>
          </w:p>
        </w:tc>
      </w:tr>
      <w:tr w:rsidR="0015124F" w14:paraId="5319B41F" w14:textId="77777777">
        <w:tc>
          <w:tcPr>
            <w:tcW w:w="9071" w:type="dxa"/>
            <w:tcBorders>
              <w:left w:val="single" w:sz="4" w:space="0" w:color="auto"/>
              <w:right w:val="single" w:sz="4" w:space="0" w:color="auto"/>
            </w:tcBorders>
          </w:tcPr>
          <w:p w14:paraId="1528A39E" w14:textId="77777777" w:rsidR="0015124F" w:rsidRDefault="0015124F">
            <w:pPr>
              <w:pStyle w:val="ConsPlusNormal"/>
            </w:pPr>
            <w:r>
              <w:t>Отношение числа высокопроизводительных рабочих мест к среднегодовой численности занятого населения</w:t>
            </w:r>
          </w:p>
        </w:tc>
      </w:tr>
      <w:tr w:rsidR="0015124F" w14:paraId="0FDF1C88" w14:textId="77777777">
        <w:tc>
          <w:tcPr>
            <w:tcW w:w="9071" w:type="dxa"/>
            <w:tcBorders>
              <w:left w:val="single" w:sz="4" w:space="0" w:color="auto"/>
              <w:right w:val="single" w:sz="4" w:space="0" w:color="auto"/>
            </w:tcBorders>
          </w:tcPr>
          <w:p w14:paraId="1C1FED4B" w14:textId="77777777" w:rsidR="0015124F" w:rsidRDefault="0015124F">
            <w:pPr>
              <w:pStyle w:val="ConsPlusNormal"/>
            </w:pPr>
            <w:r>
              <w:t>Начисление и поступление налогов, сборов и иных обязательных платежей в бюджетную систему Российской Федерации</w:t>
            </w:r>
          </w:p>
        </w:tc>
      </w:tr>
      <w:tr w:rsidR="0015124F" w14:paraId="733196AE" w14:textId="77777777">
        <w:tc>
          <w:tcPr>
            <w:tcW w:w="9071" w:type="dxa"/>
            <w:tcBorders>
              <w:left w:val="single" w:sz="4" w:space="0" w:color="auto"/>
              <w:right w:val="single" w:sz="4" w:space="0" w:color="auto"/>
            </w:tcBorders>
          </w:tcPr>
          <w:p w14:paraId="7D564F6A" w14:textId="77777777" w:rsidR="0015124F" w:rsidRDefault="0015124F">
            <w:pPr>
              <w:pStyle w:val="ConsPlusNormal"/>
            </w:pPr>
            <w:r>
              <w:t>Отчеты об исполнении консолидированных бюджетов субъектов Российской Федерации</w:t>
            </w:r>
          </w:p>
        </w:tc>
      </w:tr>
      <w:tr w:rsidR="0015124F" w14:paraId="3DA7D76D" w14:textId="77777777">
        <w:tblPrEx>
          <w:tblBorders>
            <w:insideH w:val="nil"/>
          </w:tblBorders>
        </w:tblPrEx>
        <w:tc>
          <w:tcPr>
            <w:tcW w:w="9071" w:type="dxa"/>
            <w:tcBorders>
              <w:left w:val="single" w:sz="4" w:space="0" w:color="auto"/>
              <w:bottom w:val="nil"/>
              <w:right w:val="single" w:sz="4" w:space="0" w:color="auto"/>
            </w:tcBorders>
          </w:tcPr>
          <w:p w14:paraId="506E971B" w14:textId="77777777" w:rsidR="0015124F" w:rsidRDefault="0015124F">
            <w:pPr>
              <w:pStyle w:val="ConsPlusNormal"/>
            </w:pPr>
            <w:r>
              <w:t>Количество созданных рабочих мест в рамках деятельности институтов развития территорий (инновационных территориальных кластеров, индустриальных парков, технопарков в сфере высоких технологий, особых экономических зон, территорий опережающего социально-экономического развития), человек</w:t>
            </w:r>
          </w:p>
        </w:tc>
      </w:tr>
      <w:tr w:rsidR="0015124F" w14:paraId="053D1BFA" w14:textId="77777777">
        <w:tblPrEx>
          <w:tblBorders>
            <w:insideH w:val="nil"/>
          </w:tblBorders>
        </w:tblPrEx>
        <w:tc>
          <w:tcPr>
            <w:tcW w:w="9071" w:type="dxa"/>
            <w:tcBorders>
              <w:top w:val="nil"/>
              <w:left w:val="single" w:sz="4" w:space="0" w:color="auto"/>
              <w:right w:val="single" w:sz="4" w:space="0" w:color="auto"/>
            </w:tcBorders>
          </w:tcPr>
          <w:p w14:paraId="6B004AA9" w14:textId="77777777" w:rsidR="0015124F" w:rsidRDefault="0015124F">
            <w:pPr>
              <w:pStyle w:val="ConsPlusNormal"/>
              <w:jc w:val="both"/>
            </w:pPr>
            <w:r>
              <w:t xml:space="preserve">(введено </w:t>
            </w:r>
            <w:hyperlink r:id="rId63">
              <w:r>
                <w:rPr>
                  <w:color w:val="0000FF"/>
                </w:rPr>
                <w:t>Приказом</w:t>
              </w:r>
            </w:hyperlink>
            <w:r>
              <w:t xml:space="preserve"> Минэкономразвития России от 27.07.2018 N 397)</w:t>
            </w:r>
          </w:p>
        </w:tc>
      </w:tr>
      <w:tr w:rsidR="0015124F" w14:paraId="4B8E0044" w14:textId="77777777">
        <w:tc>
          <w:tcPr>
            <w:tcW w:w="9071" w:type="dxa"/>
            <w:tcBorders>
              <w:left w:val="single" w:sz="4" w:space="0" w:color="auto"/>
              <w:right w:val="single" w:sz="4" w:space="0" w:color="auto"/>
            </w:tcBorders>
          </w:tcPr>
          <w:p w14:paraId="1466EC90" w14:textId="77777777" w:rsidR="0015124F" w:rsidRDefault="0015124F">
            <w:pPr>
              <w:pStyle w:val="ConsPlusNormal"/>
              <w:jc w:val="center"/>
              <w:outlineLvl w:val="2"/>
            </w:pPr>
            <w:r>
              <w:t>По направлению "Развитие научно-инновационной сферы"</w:t>
            </w:r>
          </w:p>
        </w:tc>
      </w:tr>
      <w:tr w:rsidR="0015124F" w14:paraId="07EA379E" w14:textId="77777777">
        <w:tc>
          <w:tcPr>
            <w:tcW w:w="9071" w:type="dxa"/>
            <w:tcBorders>
              <w:left w:val="single" w:sz="4" w:space="0" w:color="auto"/>
              <w:right w:val="single" w:sz="4" w:space="0" w:color="auto"/>
            </w:tcBorders>
          </w:tcPr>
          <w:p w14:paraId="21AD1423" w14:textId="77777777" w:rsidR="0015124F" w:rsidRDefault="0015124F">
            <w:pPr>
              <w:pStyle w:val="ConsPlusNormal"/>
            </w:pPr>
            <w:r>
              <w:t>Внутренние затраты на исследования и разработки, млрд. рублей</w:t>
            </w:r>
          </w:p>
        </w:tc>
      </w:tr>
      <w:tr w:rsidR="0015124F" w14:paraId="09842246" w14:textId="77777777">
        <w:tc>
          <w:tcPr>
            <w:tcW w:w="9071" w:type="dxa"/>
            <w:tcBorders>
              <w:left w:val="single" w:sz="4" w:space="0" w:color="auto"/>
              <w:right w:val="single" w:sz="4" w:space="0" w:color="auto"/>
            </w:tcBorders>
          </w:tcPr>
          <w:p w14:paraId="3F646504" w14:textId="77777777" w:rsidR="0015124F" w:rsidRDefault="0015124F">
            <w:pPr>
              <w:pStyle w:val="ConsPlusNormal"/>
            </w:pPr>
            <w:r>
              <w:lastRenderedPageBreak/>
              <w:t>Рост числа заявок на патенты на изобретения, %</w:t>
            </w:r>
          </w:p>
        </w:tc>
      </w:tr>
      <w:tr w:rsidR="0015124F" w14:paraId="46E83FB6" w14:textId="77777777">
        <w:tc>
          <w:tcPr>
            <w:tcW w:w="9071" w:type="dxa"/>
            <w:tcBorders>
              <w:left w:val="single" w:sz="4" w:space="0" w:color="auto"/>
              <w:right w:val="single" w:sz="4" w:space="0" w:color="auto"/>
            </w:tcBorders>
          </w:tcPr>
          <w:p w14:paraId="2D238669" w14:textId="77777777" w:rsidR="0015124F" w:rsidRDefault="0015124F">
            <w:pPr>
              <w:pStyle w:val="ConsPlusNormal"/>
            </w:pPr>
            <w:r>
              <w:t>Доля продукции высокотехнологичных и наукоемких отраслей в валовом региональном продукте, %</w:t>
            </w:r>
          </w:p>
        </w:tc>
      </w:tr>
      <w:tr w:rsidR="0015124F" w14:paraId="13B965F8" w14:textId="77777777">
        <w:tc>
          <w:tcPr>
            <w:tcW w:w="9071" w:type="dxa"/>
            <w:tcBorders>
              <w:left w:val="single" w:sz="4" w:space="0" w:color="auto"/>
              <w:right w:val="single" w:sz="4" w:space="0" w:color="auto"/>
            </w:tcBorders>
          </w:tcPr>
          <w:p w14:paraId="56E11397" w14:textId="77777777" w:rsidR="0015124F" w:rsidRDefault="0015124F">
            <w:pPr>
              <w:pStyle w:val="ConsPlusNormal"/>
            </w:pPr>
            <w:r>
              <w:t>Удельный вес организаций, осуществляющих технологические инновации, в общем количестве обследованных организаций, %</w:t>
            </w:r>
          </w:p>
        </w:tc>
      </w:tr>
      <w:tr w:rsidR="0015124F" w14:paraId="1AFE3F67" w14:textId="77777777">
        <w:tc>
          <w:tcPr>
            <w:tcW w:w="9071" w:type="dxa"/>
            <w:tcBorders>
              <w:left w:val="single" w:sz="4" w:space="0" w:color="auto"/>
              <w:right w:val="single" w:sz="4" w:space="0" w:color="auto"/>
            </w:tcBorders>
          </w:tcPr>
          <w:p w14:paraId="4A8993F7" w14:textId="77777777" w:rsidR="0015124F" w:rsidRDefault="0015124F">
            <w:pPr>
              <w:pStyle w:val="ConsPlusNormal"/>
            </w:pPr>
            <w:r>
              <w:t>Инновационная деятельность организаций</w:t>
            </w:r>
          </w:p>
        </w:tc>
      </w:tr>
      <w:tr w:rsidR="0015124F" w14:paraId="0A0BA30E" w14:textId="77777777">
        <w:tc>
          <w:tcPr>
            <w:tcW w:w="9071" w:type="dxa"/>
            <w:tcBorders>
              <w:left w:val="single" w:sz="4" w:space="0" w:color="auto"/>
              <w:right w:val="single" w:sz="4" w:space="0" w:color="auto"/>
            </w:tcBorders>
          </w:tcPr>
          <w:p w14:paraId="26D30FA3" w14:textId="77777777" w:rsidR="0015124F" w:rsidRDefault="0015124F">
            <w:pPr>
              <w:pStyle w:val="ConsPlusNormal"/>
            </w:pPr>
            <w:r>
              <w:t>Объем экспорта высокотехнологичной и среднетехнологичной продукции, млн. долл. США</w:t>
            </w:r>
          </w:p>
        </w:tc>
      </w:tr>
      <w:tr w:rsidR="0015124F" w14:paraId="3966FB6F" w14:textId="77777777">
        <w:tc>
          <w:tcPr>
            <w:tcW w:w="9071" w:type="dxa"/>
            <w:tcBorders>
              <w:left w:val="single" w:sz="4" w:space="0" w:color="auto"/>
              <w:right w:val="single" w:sz="4" w:space="0" w:color="auto"/>
            </w:tcBorders>
          </w:tcPr>
          <w:p w14:paraId="7B7B0475" w14:textId="77777777" w:rsidR="0015124F" w:rsidRDefault="0015124F">
            <w:pPr>
              <w:pStyle w:val="ConsPlusNormal"/>
              <w:jc w:val="center"/>
              <w:outlineLvl w:val="2"/>
            </w:pPr>
            <w:r>
              <w:t>По направлению "Рациональное природопользование и охрана окружающей среды"</w:t>
            </w:r>
          </w:p>
        </w:tc>
      </w:tr>
      <w:tr w:rsidR="0015124F" w14:paraId="31A64F97" w14:textId="77777777">
        <w:tc>
          <w:tcPr>
            <w:tcW w:w="9071" w:type="dxa"/>
            <w:tcBorders>
              <w:left w:val="single" w:sz="4" w:space="0" w:color="auto"/>
              <w:right w:val="single" w:sz="4" w:space="0" w:color="auto"/>
            </w:tcBorders>
          </w:tcPr>
          <w:p w14:paraId="3EC89FC6" w14:textId="77777777" w:rsidR="0015124F" w:rsidRDefault="0015124F">
            <w:pPr>
              <w:pStyle w:val="ConsPlusNormal"/>
            </w:pPr>
            <w:r>
              <w:t>Информация об охране атмосферного воздуха</w:t>
            </w:r>
          </w:p>
        </w:tc>
      </w:tr>
      <w:tr w:rsidR="0015124F" w14:paraId="6C1FC499" w14:textId="77777777">
        <w:tc>
          <w:tcPr>
            <w:tcW w:w="9071" w:type="dxa"/>
            <w:tcBorders>
              <w:left w:val="single" w:sz="4" w:space="0" w:color="auto"/>
              <w:right w:val="single" w:sz="4" w:space="0" w:color="auto"/>
            </w:tcBorders>
          </w:tcPr>
          <w:p w14:paraId="54481378" w14:textId="77777777" w:rsidR="0015124F" w:rsidRDefault="0015124F">
            <w:pPr>
              <w:pStyle w:val="ConsPlusNormal"/>
            </w:pPr>
            <w:r>
              <w:t>Информация об особо охраняемых природных территориях</w:t>
            </w:r>
          </w:p>
        </w:tc>
      </w:tr>
      <w:tr w:rsidR="0015124F" w14:paraId="5EA9892F" w14:textId="77777777">
        <w:tc>
          <w:tcPr>
            <w:tcW w:w="9071" w:type="dxa"/>
            <w:tcBorders>
              <w:left w:val="single" w:sz="4" w:space="0" w:color="auto"/>
              <w:right w:val="single" w:sz="4" w:space="0" w:color="auto"/>
            </w:tcBorders>
          </w:tcPr>
          <w:p w14:paraId="19C611E7" w14:textId="77777777" w:rsidR="0015124F" w:rsidRDefault="0015124F">
            <w:pPr>
              <w:pStyle w:val="ConsPlusNormal"/>
            </w:pPr>
            <w:r>
              <w:t>Текущие затраты на охрану окружающей среды</w:t>
            </w:r>
          </w:p>
        </w:tc>
      </w:tr>
      <w:tr w:rsidR="0015124F" w14:paraId="192FEB6F" w14:textId="77777777">
        <w:tc>
          <w:tcPr>
            <w:tcW w:w="9071" w:type="dxa"/>
            <w:tcBorders>
              <w:left w:val="single" w:sz="4" w:space="0" w:color="auto"/>
              <w:right w:val="single" w:sz="4" w:space="0" w:color="auto"/>
            </w:tcBorders>
          </w:tcPr>
          <w:p w14:paraId="2900A7BE" w14:textId="77777777" w:rsidR="0015124F" w:rsidRDefault="0015124F">
            <w:pPr>
              <w:pStyle w:val="ConsPlusNormal"/>
            </w:pPr>
            <w:r>
              <w:t>Индекс физического объема природоохранных расходов</w:t>
            </w:r>
          </w:p>
        </w:tc>
      </w:tr>
      <w:tr w:rsidR="0015124F" w14:paraId="4C28474A" w14:textId="77777777">
        <w:tc>
          <w:tcPr>
            <w:tcW w:w="9071" w:type="dxa"/>
            <w:tcBorders>
              <w:left w:val="single" w:sz="4" w:space="0" w:color="auto"/>
              <w:right w:val="single" w:sz="4" w:space="0" w:color="auto"/>
            </w:tcBorders>
          </w:tcPr>
          <w:p w14:paraId="5E67B8C5" w14:textId="77777777" w:rsidR="0015124F" w:rsidRDefault="0015124F">
            <w:pPr>
              <w:pStyle w:val="ConsPlusNormal"/>
            </w:pPr>
            <w:r>
              <w:t>Информация о выполнении водохозяйственных и водоохранных работ на водных объектах</w:t>
            </w:r>
          </w:p>
        </w:tc>
      </w:tr>
      <w:tr w:rsidR="0015124F" w14:paraId="0337865B" w14:textId="77777777">
        <w:tc>
          <w:tcPr>
            <w:tcW w:w="9071" w:type="dxa"/>
            <w:tcBorders>
              <w:left w:val="single" w:sz="4" w:space="0" w:color="auto"/>
              <w:right w:val="single" w:sz="4" w:space="0" w:color="auto"/>
            </w:tcBorders>
          </w:tcPr>
          <w:p w14:paraId="4043C709" w14:textId="77777777" w:rsidR="0015124F" w:rsidRDefault="0015124F">
            <w:pPr>
              <w:pStyle w:val="ConsPlusNormal"/>
            </w:pPr>
            <w:r>
              <w:t>Информация о воспроизводстве лесов (лесистость территории), %</w:t>
            </w:r>
          </w:p>
        </w:tc>
      </w:tr>
      <w:tr w:rsidR="0015124F" w14:paraId="59A6BCD5" w14:textId="77777777">
        <w:tc>
          <w:tcPr>
            <w:tcW w:w="9071" w:type="dxa"/>
            <w:tcBorders>
              <w:left w:val="single" w:sz="4" w:space="0" w:color="auto"/>
              <w:right w:val="single" w:sz="4" w:space="0" w:color="auto"/>
            </w:tcBorders>
          </w:tcPr>
          <w:p w14:paraId="0429FB9F" w14:textId="77777777" w:rsidR="0015124F" w:rsidRDefault="0015124F">
            <w:pPr>
              <w:pStyle w:val="ConsPlusNormal"/>
              <w:jc w:val="center"/>
              <w:outlineLvl w:val="2"/>
            </w:pPr>
            <w:r>
              <w:t>По направлению "Развитие межрегиональных и внешнеэкономических связей"</w:t>
            </w:r>
          </w:p>
        </w:tc>
      </w:tr>
      <w:tr w:rsidR="0015124F" w14:paraId="626E2E6E" w14:textId="77777777">
        <w:tc>
          <w:tcPr>
            <w:tcW w:w="9071" w:type="dxa"/>
            <w:tcBorders>
              <w:left w:val="single" w:sz="4" w:space="0" w:color="auto"/>
              <w:right w:val="single" w:sz="4" w:space="0" w:color="auto"/>
            </w:tcBorders>
          </w:tcPr>
          <w:p w14:paraId="6CA71F71" w14:textId="77777777" w:rsidR="0015124F" w:rsidRDefault="0015124F">
            <w:pPr>
              <w:pStyle w:val="ConsPlusNormal"/>
            </w:pPr>
            <w:r>
              <w:t>Внешнеторговый оборот</w:t>
            </w:r>
          </w:p>
        </w:tc>
      </w:tr>
      <w:tr w:rsidR="0015124F" w14:paraId="44EBE67C" w14:textId="77777777">
        <w:tc>
          <w:tcPr>
            <w:tcW w:w="9071" w:type="dxa"/>
            <w:tcBorders>
              <w:left w:val="single" w:sz="4" w:space="0" w:color="auto"/>
              <w:right w:val="single" w:sz="4" w:space="0" w:color="auto"/>
            </w:tcBorders>
          </w:tcPr>
          <w:p w14:paraId="37F81FE2" w14:textId="77777777" w:rsidR="0015124F" w:rsidRDefault="0015124F">
            <w:pPr>
              <w:pStyle w:val="ConsPlusNormal"/>
            </w:pPr>
            <w:r>
              <w:t>Экспорт, импорт</w:t>
            </w:r>
          </w:p>
        </w:tc>
      </w:tr>
      <w:tr w:rsidR="0015124F" w14:paraId="011894F3" w14:textId="77777777">
        <w:tc>
          <w:tcPr>
            <w:tcW w:w="9071" w:type="dxa"/>
            <w:tcBorders>
              <w:left w:val="single" w:sz="4" w:space="0" w:color="auto"/>
              <w:right w:val="single" w:sz="4" w:space="0" w:color="auto"/>
            </w:tcBorders>
          </w:tcPr>
          <w:p w14:paraId="28F60488" w14:textId="77777777" w:rsidR="0015124F" w:rsidRDefault="0015124F">
            <w:pPr>
              <w:pStyle w:val="ConsPlusNormal"/>
            </w:pPr>
            <w:r>
              <w:t>Рост совокупной выручки от продаж продукции высокотехнологичных отраслей на экспорт, %</w:t>
            </w:r>
          </w:p>
        </w:tc>
      </w:tr>
      <w:tr w:rsidR="0015124F" w14:paraId="340D78B8" w14:textId="77777777">
        <w:tc>
          <w:tcPr>
            <w:tcW w:w="9071" w:type="dxa"/>
            <w:tcBorders>
              <w:left w:val="single" w:sz="4" w:space="0" w:color="auto"/>
              <w:right w:val="single" w:sz="4" w:space="0" w:color="auto"/>
            </w:tcBorders>
          </w:tcPr>
          <w:p w14:paraId="2716E2F4" w14:textId="77777777" w:rsidR="0015124F" w:rsidRDefault="0015124F">
            <w:pPr>
              <w:pStyle w:val="ConsPlusNormal"/>
            </w:pPr>
            <w:r>
              <w:t>Ввоз (вывоз) продукции (товаров) между субъектами Российской Федерации</w:t>
            </w:r>
          </w:p>
        </w:tc>
      </w:tr>
      <w:tr w:rsidR="0015124F" w14:paraId="4E8FABC3" w14:textId="77777777">
        <w:tc>
          <w:tcPr>
            <w:tcW w:w="9071" w:type="dxa"/>
            <w:tcBorders>
              <w:left w:val="single" w:sz="4" w:space="0" w:color="auto"/>
              <w:right w:val="single" w:sz="4" w:space="0" w:color="auto"/>
            </w:tcBorders>
          </w:tcPr>
          <w:p w14:paraId="03DCF42A" w14:textId="77777777" w:rsidR="0015124F" w:rsidRDefault="0015124F">
            <w:pPr>
              <w:pStyle w:val="ConsPlusNormal"/>
              <w:jc w:val="center"/>
              <w:outlineLvl w:val="2"/>
            </w:pPr>
            <w:r>
              <w:t>По направлению "Пространственное развитие (в разрезе субъекта Российской Федерации и муниципальных образований)"</w:t>
            </w:r>
          </w:p>
        </w:tc>
      </w:tr>
      <w:tr w:rsidR="0015124F" w14:paraId="0E28F659" w14:textId="77777777">
        <w:tc>
          <w:tcPr>
            <w:tcW w:w="9071" w:type="dxa"/>
            <w:tcBorders>
              <w:left w:val="single" w:sz="4" w:space="0" w:color="auto"/>
              <w:right w:val="single" w:sz="4" w:space="0" w:color="auto"/>
            </w:tcBorders>
          </w:tcPr>
          <w:p w14:paraId="78BD3862" w14:textId="77777777" w:rsidR="0015124F" w:rsidRDefault="0015124F">
            <w:pPr>
              <w:pStyle w:val="ConsPlusNormal"/>
            </w:pPr>
            <w:r>
              <w:t>Плотность населения</w:t>
            </w:r>
          </w:p>
        </w:tc>
      </w:tr>
      <w:tr w:rsidR="0015124F" w14:paraId="397022D5" w14:textId="77777777">
        <w:tc>
          <w:tcPr>
            <w:tcW w:w="9071" w:type="dxa"/>
            <w:tcBorders>
              <w:left w:val="single" w:sz="4" w:space="0" w:color="auto"/>
              <w:right w:val="single" w:sz="4" w:space="0" w:color="auto"/>
            </w:tcBorders>
          </w:tcPr>
          <w:p w14:paraId="547F79CA" w14:textId="77777777" w:rsidR="0015124F" w:rsidRDefault="0015124F">
            <w:pPr>
              <w:pStyle w:val="ConsPlusNormal"/>
            </w:pPr>
            <w:r>
              <w:t>Число муниципальных образований</w:t>
            </w:r>
          </w:p>
        </w:tc>
      </w:tr>
      <w:tr w:rsidR="0015124F" w14:paraId="60EC2B4E" w14:textId="77777777">
        <w:tc>
          <w:tcPr>
            <w:tcW w:w="9071" w:type="dxa"/>
            <w:tcBorders>
              <w:left w:val="single" w:sz="4" w:space="0" w:color="auto"/>
              <w:right w:val="single" w:sz="4" w:space="0" w:color="auto"/>
            </w:tcBorders>
          </w:tcPr>
          <w:p w14:paraId="1DF5272A" w14:textId="77777777" w:rsidR="0015124F" w:rsidRDefault="0015124F">
            <w:pPr>
              <w:pStyle w:val="ConsPlusNormal"/>
            </w:pPr>
            <w:r>
              <w:t>Удельный вес городского и сельского населения в общей численности населения, %</w:t>
            </w:r>
          </w:p>
        </w:tc>
      </w:tr>
      <w:tr w:rsidR="0015124F" w14:paraId="251BCD30" w14:textId="77777777">
        <w:tc>
          <w:tcPr>
            <w:tcW w:w="9071" w:type="dxa"/>
            <w:tcBorders>
              <w:left w:val="single" w:sz="4" w:space="0" w:color="auto"/>
              <w:right w:val="single" w:sz="4" w:space="0" w:color="auto"/>
            </w:tcBorders>
          </w:tcPr>
          <w:p w14:paraId="5F464040" w14:textId="77777777" w:rsidR="0015124F" w:rsidRDefault="0015124F">
            <w:pPr>
              <w:pStyle w:val="ConsPlusNormal"/>
            </w:pPr>
            <w:r>
              <w:t>Коэффициент демографической нагрузки</w:t>
            </w:r>
          </w:p>
        </w:tc>
      </w:tr>
      <w:tr w:rsidR="0015124F" w14:paraId="069EAFEF" w14:textId="77777777">
        <w:tc>
          <w:tcPr>
            <w:tcW w:w="9071" w:type="dxa"/>
            <w:tcBorders>
              <w:left w:val="single" w:sz="4" w:space="0" w:color="auto"/>
              <w:right w:val="single" w:sz="4" w:space="0" w:color="auto"/>
            </w:tcBorders>
          </w:tcPr>
          <w:p w14:paraId="369B8088" w14:textId="77777777" w:rsidR="0015124F" w:rsidRDefault="0015124F">
            <w:pPr>
              <w:pStyle w:val="ConsPlusNormal"/>
            </w:pPr>
            <w:r>
              <w:t>Коэффициент миграционного прироста</w:t>
            </w:r>
          </w:p>
        </w:tc>
      </w:tr>
      <w:tr w:rsidR="0015124F" w14:paraId="1C2B9EDA" w14:textId="77777777">
        <w:tc>
          <w:tcPr>
            <w:tcW w:w="9071" w:type="dxa"/>
            <w:tcBorders>
              <w:left w:val="single" w:sz="4" w:space="0" w:color="auto"/>
              <w:right w:val="single" w:sz="4" w:space="0" w:color="auto"/>
            </w:tcBorders>
          </w:tcPr>
          <w:p w14:paraId="10D02517" w14:textId="77777777" w:rsidR="0015124F" w:rsidRDefault="0015124F">
            <w:pPr>
              <w:pStyle w:val="ConsPlusNormal"/>
            </w:pPr>
            <w:r>
              <w:t>Плотность автодорог общего пользования с твердым покрытием (км путей на 1 000 кв. км территории)</w:t>
            </w:r>
          </w:p>
        </w:tc>
      </w:tr>
      <w:tr w:rsidR="0015124F" w14:paraId="6BC27D69" w14:textId="77777777">
        <w:tc>
          <w:tcPr>
            <w:tcW w:w="9071" w:type="dxa"/>
            <w:tcBorders>
              <w:left w:val="single" w:sz="4" w:space="0" w:color="auto"/>
              <w:right w:val="single" w:sz="4" w:space="0" w:color="auto"/>
            </w:tcBorders>
          </w:tcPr>
          <w:p w14:paraId="5079CD36" w14:textId="77777777" w:rsidR="0015124F" w:rsidRDefault="0015124F">
            <w:pPr>
              <w:pStyle w:val="ConsPlusNormal"/>
            </w:pPr>
            <w:r>
              <w:t>Региональные и межрегиональные перевозки грузов и пассажиров внутренним водным транспортом</w:t>
            </w:r>
          </w:p>
        </w:tc>
      </w:tr>
      <w:tr w:rsidR="0015124F" w14:paraId="2BF42A27" w14:textId="77777777">
        <w:tc>
          <w:tcPr>
            <w:tcW w:w="9071" w:type="dxa"/>
            <w:tcBorders>
              <w:left w:val="single" w:sz="4" w:space="0" w:color="auto"/>
              <w:right w:val="single" w:sz="4" w:space="0" w:color="auto"/>
            </w:tcBorders>
          </w:tcPr>
          <w:p w14:paraId="1F521B75" w14:textId="77777777" w:rsidR="0015124F" w:rsidRDefault="0015124F">
            <w:pPr>
              <w:pStyle w:val="ConsPlusNormal"/>
            </w:pPr>
            <w:r>
              <w:t>Отпуск (передача) электроэнергии потребителям распределительными сетевыми организациями</w:t>
            </w:r>
          </w:p>
        </w:tc>
      </w:tr>
      <w:tr w:rsidR="0015124F" w14:paraId="4F3D8D77" w14:textId="77777777">
        <w:tc>
          <w:tcPr>
            <w:tcW w:w="9071" w:type="dxa"/>
            <w:tcBorders>
              <w:left w:val="single" w:sz="4" w:space="0" w:color="auto"/>
              <w:right w:val="single" w:sz="4" w:space="0" w:color="auto"/>
            </w:tcBorders>
          </w:tcPr>
          <w:p w14:paraId="5101DB0E" w14:textId="77777777" w:rsidR="0015124F" w:rsidRDefault="0015124F">
            <w:pPr>
              <w:pStyle w:val="ConsPlusNormal"/>
            </w:pPr>
            <w:r>
              <w:lastRenderedPageBreak/>
              <w:t>Баланс производства и потребления электроэнергии</w:t>
            </w:r>
          </w:p>
        </w:tc>
      </w:tr>
      <w:tr w:rsidR="0015124F" w14:paraId="5D3A3C1E" w14:textId="77777777">
        <w:tc>
          <w:tcPr>
            <w:tcW w:w="9071" w:type="dxa"/>
            <w:tcBorders>
              <w:left w:val="single" w:sz="4" w:space="0" w:color="auto"/>
              <w:right w:val="single" w:sz="4" w:space="0" w:color="auto"/>
            </w:tcBorders>
          </w:tcPr>
          <w:p w14:paraId="0768DEDB" w14:textId="77777777" w:rsidR="0015124F" w:rsidRDefault="0015124F">
            <w:pPr>
              <w:pStyle w:val="ConsPlusNormal"/>
            </w:pPr>
            <w:r>
              <w:t>Земельная площадь по видам угодий</w:t>
            </w:r>
          </w:p>
        </w:tc>
      </w:tr>
      <w:tr w:rsidR="0015124F" w14:paraId="79B34B02" w14:textId="77777777">
        <w:tc>
          <w:tcPr>
            <w:tcW w:w="9071" w:type="dxa"/>
            <w:tcBorders>
              <w:left w:val="single" w:sz="4" w:space="0" w:color="auto"/>
              <w:right w:val="single" w:sz="4" w:space="0" w:color="auto"/>
            </w:tcBorders>
          </w:tcPr>
          <w:p w14:paraId="1E212C75" w14:textId="77777777" w:rsidR="0015124F" w:rsidRDefault="0015124F">
            <w:pPr>
              <w:pStyle w:val="ConsPlusNormal"/>
            </w:pPr>
            <w:r>
              <w:t>Распределение числа предприятий по видам экономической деятельности</w:t>
            </w:r>
          </w:p>
        </w:tc>
      </w:tr>
      <w:tr w:rsidR="0015124F" w14:paraId="4901E02D" w14:textId="77777777">
        <w:tc>
          <w:tcPr>
            <w:tcW w:w="9071" w:type="dxa"/>
            <w:tcBorders>
              <w:left w:val="single" w:sz="4" w:space="0" w:color="auto"/>
              <w:right w:val="single" w:sz="4" w:space="0" w:color="auto"/>
            </w:tcBorders>
          </w:tcPr>
          <w:p w14:paraId="6E518901" w14:textId="77777777" w:rsidR="0015124F" w:rsidRDefault="0015124F">
            <w:pPr>
              <w:pStyle w:val="ConsPlusNormal"/>
            </w:pPr>
            <w:r>
              <w:t>Объем услуг связи, оказанных населению, на 1 жителя (рублей)</w:t>
            </w:r>
          </w:p>
        </w:tc>
      </w:tr>
      <w:tr w:rsidR="0015124F" w14:paraId="2FA38F36" w14:textId="77777777">
        <w:tc>
          <w:tcPr>
            <w:tcW w:w="9071" w:type="dxa"/>
            <w:tcBorders>
              <w:left w:val="single" w:sz="4" w:space="0" w:color="auto"/>
              <w:right w:val="single" w:sz="4" w:space="0" w:color="auto"/>
            </w:tcBorders>
          </w:tcPr>
          <w:p w14:paraId="6801FF14" w14:textId="77777777" w:rsidR="0015124F" w:rsidRDefault="0015124F">
            <w:pPr>
              <w:pStyle w:val="ConsPlusNormal"/>
            </w:pPr>
            <w:r>
              <w:t>Доля граждан, использующих механизм получения государственных и муниципальных услуг в электронной форме</w:t>
            </w:r>
          </w:p>
        </w:tc>
      </w:tr>
      <w:tr w:rsidR="0015124F" w14:paraId="67196731" w14:textId="77777777">
        <w:tc>
          <w:tcPr>
            <w:tcW w:w="9071" w:type="dxa"/>
            <w:tcBorders>
              <w:left w:val="single" w:sz="4" w:space="0" w:color="auto"/>
              <w:right w:val="single" w:sz="4" w:space="0" w:color="auto"/>
            </w:tcBorders>
          </w:tcPr>
          <w:p w14:paraId="30B9E881" w14:textId="77777777" w:rsidR="0015124F" w:rsidRDefault="0015124F">
            <w:pPr>
              <w:pStyle w:val="ConsPlusNormal"/>
            </w:pPr>
            <w:r>
              <w:t xml:space="preserve">Коэффициент транспортной доступности населенных пунктов (города более 10 тыс. человек населения) </w:t>
            </w:r>
            <w:hyperlink w:anchor="P398">
              <w:r>
                <w:rPr>
                  <w:color w:val="0000FF"/>
                </w:rPr>
                <w:t>&lt;1&gt;</w:t>
              </w:r>
            </w:hyperlink>
            <w:r>
              <w:t>, %</w:t>
            </w:r>
          </w:p>
        </w:tc>
      </w:tr>
      <w:tr w:rsidR="0015124F" w14:paraId="7ED204D5" w14:textId="77777777">
        <w:tblPrEx>
          <w:tblBorders>
            <w:insideH w:val="nil"/>
          </w:tblBorders>
        </w:tblPrEx>
        <w:tc>
          <w:tcPr>
            <w:tcW w:w="9071" w:type="dxa"/>
            <w:tcBorders>
              <w:left w:val="single" w:sz="4" w:space="0" w:color="auto"/>
              <w:bottom w:val="nil"/>
              <w:right w:val="single" w:sz="4" w:space="0" w:color="auto"/>
            </w:tcBorders>
          </w:tcPr>
          <w:p w14:paraId="5498A3D5" w14:textId="77777777" w:rsidR="0015124F" w:rsidRDefault="0015124F">
            <w:pPr>
              <w:pStyle w:val="ConsPlusNormal"/>
            </w:pPr>
            <w:r>
              <w:t>Прогнозный (индикативный) показатель потребления природного газа как моторного топлива</w:t>
            </w:r>
          </w:p>
        </w:tc>
      </w:tr>
      <w:tr w:rsidR="0015124F" w14:paraId="3F527E58" w14:textId="77777777">
        <w:tblPrEx>
          <w:tblBorders>
            <w:insideH w:val="nil"/>
          </w:tblBorders>
        </w:tblPrEx>
        <w:tc>
          <w:tcPr>
            <w:tcW w:w="9071" w:type="dxa"/>
            <w:tcBorders>
              <w:top w:val="nil"/>
              <w:left w:val="single" w:sz="4" w:space="0" w:color="auto"/>
              <w:right w:val="single" w:sz="4" w:space="0" w:color="auto"/>
            </w:tcBorders>
          </w:tcPr>
          <w:p w14:paraId="5A105324" w14:textId="77777777" w:rsidR="0015124F" w:rsidRDefault="0015124F">
            <w:pPr>
              <w:pStyle w:val="ConsPlusNormal"/>
              <w:jc w:val="both"/>
            </w:pPr>
            <w:r>
              <w:t xml:space="preserve">(введено </w:t>
            </w:r>
            <w:hyperlink r:id="rId64">
              <w:r>
                <w:rPr>
                  <w:color w:val="0000FF"/>
                </w:rPr>
                <w:t>Приказом</w:t>
              </w:r>
            </w:hyperlink>
            <w:r>
              <w:t xml:space="preserve"> Минэкономразвития России от 28.10.2021 N 655)</w:t>
            </w:r>
          </w:p>
        </w:tc>
      </w:tr>
      <w:tr w:rsidR="0015124F" w14:paraId="71C4E9BD" w14:textId="77777777">
        <w:tblPrEx>
          <w:tblBorders>
            <w:insideH w:val="nil"/>
          </w:tblBorders>
        </w:tblPrEx>
        <w:tc>
          <w:tcPr>
            <w:tcW w:w="9071" w:type="dxa"/>
            <w:tcBorders>
              <w:left w:val="single" w:sz="4" w:space="0" w:color="auto"/>
              <w:bottom w:val="nil"/>
              <w:right w:val="single" w:sz="4" w:space="0" w:color="auto"/>
            </w:tcBorders>
          </w:tcPr>
          <w:p w14:paraId="5AC5CFE2" w14:textId="77777777" w:rsidR="0015124F" w:rsidRDefault="0015124F">
            <w:pPr>
              <w:pStyle w:val="ConsPlusNormal"/>
              <w:jc w:val="center"/>
              <w:outlineLvl w:val="2"/>
            </w:pPr>
            <w:r>
              <w:t>По направлению "Кадровое обеспечение экономики субъекта Российской Федерации"</w:t>
            </w:r>
          </w:p>
        </w:tc>
      </w:tr>
      <w:tr w:rsidR="0015124F" w14:paraId="254D52FF" w14:textId="77777777">
        <w:tblPrEx>
          <w:tblBorders>
            <w:insideH w:val="nil"/>
          </w:tblBorders>
        </w:tblPrEx>
        <w:tc>
          <w:tcPr>
            <w:tcW w:w="9071" w:type="dxa"/>
            <w:tcBorders>
              <w:top w:val="nil"/>
              <w:left w:val="single" w:sz="4" w:space="0" w:color="auto"/>
              <w:right w:val="single" w:sz="4" w:space="0" w:color="auto"/>
            </w:tcBorders>
          </w:tcPr>
          <w:p w14:paraId="2A47F34B" w14:textId="77777777" w:rsidR="0015124F" w:rsidRDefault="0015124F">
            <w:pPr>
              <w:pStyle w:val="ConsPlusNormal"/>
              <w:jc w:val="center"/>
            </w:pPr>
            <w:r>
              <w:t xml:space="preserve">(введено </w:t>
            </w:r>
            <w:hyperlink r:id="rId65">
              <w:r>
                <w:rPr>
                  <w:color w:val="0000FF"/>
                </w:rPr>
                <w:t>Приказом</w:t>
              </w:r>
            </w:hyperlink>
            <w:r>
              <w:t xml:space="preserve"> Минэкономразвития России от 07.09.2018 N 480)</w:t>
            </w:r>
          </w:p>
        </w:tc>
      </w:tr>
      <w:tr w:rsidR="0015124F" w14:paraId="1DBE7255" w14:textId="77777777">
        <w:tc>
          <w:tcPr>
            <w:tcW w:w="9071" w:type="dxa"/>
            <w:tcBorders>
              <w:left w:val="single" w:sz="4" w:space="0" w:color="auto"/>
              <w:right w:val="single" w:sz="4" w:space="0" w:color="auto"/>
            </w:tcBorders>
          </w:tcPr>
          <w:p w14:paraId="2275D6CE" w14:textId="77777777" w:rsidR="0015124F" w:rsidRDefault="0015124F">
            <w:pPr>
              <w:pStyle w:val="ConsPlusNormal"/>
            </w:pPr>
            <w:r>
              <w:t>Численность трудоспособного населения в трудоспособном возрасте, тыс. человек</w:t>
            </w:r>
          </w:p>
        </w:tc>
      </w:tr>
      <w:tr w:rsidR="0015124F" w14:paraId="3E1C760C" w14:textId="77777777">
        <w:tc>
          <w:tcPr>
            <w:tcW w:w="9071" w:type="dxa"/>
            <w:tcBorders>
              <w:left w:val="single" w:sz="4" w:space="0" w:color="auto"/>
              <w:right w:val="single" w:sz="4" w:space="0" w:color="auto"/>
            </w:tcBorders>
          </w:tcPr>
          <w:p w14:paraId="2E34E406" w14:textId="77777777" w:rsidR="0015124F" w:rsidRDefault="0015124F">
            <w:pPr>
              <w:pStyle w:val="ConsPlusNormal"/>
            </w:pPr>
            <w:r>
              <w:t>Потребность в кадровом обеспечении экономики, в том числе по видам экономической деятельности и группам занятий, тыс. человек</w:t>
            </w:r>
          </w:p>
        </w:tc>
      </w:tr>
      <w:tr w:rsidR="0015124F" w14:paraId="6E420188" w14:textId="77777777">
        <w:tc>
          <w:tcPr>
            <w:tcW w:w="9071" w:type="dxa"/>
            <w:tcBorders>
              <w:left w:val="single" w:sz="4" w:space="0" w:color="auto"/>
              <w:right w:val="single" w:sz="4" w:space="0" w:color="auto"/>
            </w:tcBorders>
          </w:tcPr>
          <w:p w14:paraId="64E98937" w14:textId="77777777" w:rsidR="0015124F" w:rsidRDefault="0015124F">
            <w:pPr>
              <w:pStyle w:val="ConsPlusNormal"/>
            </w:pPr>
            <w:r>
              <w:t>Потребность в привлечении иностранных трудовых мигрантов, в том числе по видам экономической деятельности и группам занятий, тыс. человек</w:t>
            </w:r>
          </w:p>
        </w:tc>
      </w:tr>
      <w:tr w:rsidR="0015124F" w14:paraId="7506A62E" w14:textId="77777777">
        <w:tc>
          <w:tcPr>
            <w:tcW w:w="9071" w:type="dxa"/>
            <w:tcBorders>
              <w:left w:val="single" w:sz="4" w:space="0" w:color="auto"/>
              <w:right w:val="single" w:sz="4" w:space="0" w:color="auto"/>
            </w:tcBorders>
          </w:tcPr>
          <w:p w14:paraId="7541B697" w14:textId="77777777" w:rsidR="0015124F" w:rsidRDefault="0015124F">
            <w:pPr>
              <w:pStyle w:val="ConsPlusNormal"/>
            </w:pPr>
            <w:r>
              <w:t>Доля молодежи в возрасте до 30 лет в среднегодовой численности занятых в экономике, %</w:t>
            </w:r>
          </w:p>
        </w:tc>
      </w:tr>
      <w:tr w:rsidR="0015124F" w14:paraId="07112EE7" w14:textId="77777777">
        <w:tc>
          <w:tcPr>
            <w:tcW w:w="9071" w:type="dxa"/>
            <w:tcBorders>
              <w:left w:val="single" w:sz="4" w:space="0" w:color="auto"/>
              <w:right w:val="single" w:sz="4" w:space="0" w:color="auto"/>
            </w:tcBorders>
          </w:tcPr>
          <w:p w14:paraId="1B221F22" w14:textId="77777777" w:rsidR="0015124F" w:rsidRDefault="0015124F">
            <w:pPr>
              <w:pStyle w:val="ConsPlusNormal"/>
            </w:pPr>
            <w:r>
              <w:t>Количество высокопроизводительных рабочих мест, ед.</w:t>
            </w:r>
          </w:p>
        </w:tc>
      </w:tr>
      <w:tr w:rsidR="0015124F" w14:paraId="0C10BE89" w14:textId="77777777">
        <w:tc>
          <w:tcPr>
            <w:tcW w:w="9071" w:type="dxa"/>
            <w:tcBorders>
              <w:left w:val="single" w:sz="4" w:space="0" w:color="auto"/>
              <w:right w:val="single" w:sz="4" w:space="0" w:color="auto"/>
            </w:tcBorders>
          </w:tcPr>
          <w:p w14:paraId="3940F556" w14:textId="77777777" w:rsidR="0015124F" w:rsidRDefault="0015124F">
            <w:pPr>
              <w:pStyle w:val="ConsPlusNormal"/>
            </w:pPr>
            <w:r>
              <w:t>Количество организаций, принимающих участие в реализации мероприятий по подготовке кадровых ресурсов, ед.</w:t>
            </w:r>
          </w:p>
        </w:tc>
      </w:tr>
    </w:tbl>
    <w:p w14:paraId="796A3C86" w14:textId="77777777" w:rsidR="0015124F" w:rsidRDefault="0015124F">
      <w:pPr>
        <w:pStyle w:val="ConsPlusNormal"/>
        <w:jc w:val="both"/>
      </w:pPr>
    </w:p>
    <w:p w14:paraId="7BA0C7B4" w14:textId="77777777" w:rsidR="0015124F" w:rsidRDefault="0015124F">
      <w:pPr>
        <w:pStyle w:val="ConsPlusNormal"/>
        <w:ind w:firstLine="540"/>
        <w:jc w:val="both"/>
      </w:pPr>
      <w:r>
        <w:t>--------------------------------</w:t>
      </w:r>
    </w:p>
    <w:p w14:paraId="621A3B4D" w14:textId="77777777" w:rsidR="0015124F" w:rsidRDefault="0015124F">
      <w:pPr>
        <w:pStyle w:val="ConsPlusNormal"/>
        <w:spacing w:before="220"/>
        <w:ind w:firstLine="540"/>
        <w:jc w:val="both"/>
      </w:pPr>
      <w:bookmarkStart w:id="2" w:name="P398"/>
      <w:bookmarkEnd w:id="2"/>
      <w:r>
        <w:t>&lt;1&gt; Численность населенного пункта субъекта Российской Федерации может определяться самостоятельно.</w:t>
      </w:r>
    </w:p>
    <w:p w14:paraId="2361DD01" w14:textId="77777777" w:rsidR="0015124F" w:rsidRDefault="0015124F">
      <w:pPr>
        <w:pStyle w:val="ConsPlusNormal"/>
        <w:jc w:val="both"/>
      </w:pPr>
    </w:p>
    <w:p w14:paraId="7C6835A5" w14:textId="77777777" w:rsidR="0015124F" w:rsidRDefault="0015124F">
      <w:pPr>
        <w:pStyle w:val="ConsPlusNormal"/>
        <w:jc w:val="both"/>
      </w:pPr>
    </w:p>
    <w:p w14:paraId="44DEE351" w14:textId="77777777" w:rsidR="0015124F" w:rsidRDefault="0015124F">
      <w:pPr>
        <w:pStyle w:val="ConsPlusNormal"/>
        <w:jc w:val="both"/>
      </w:pPr>
    </w:p>
    <w:p w14:paraId="35C37551" w14:textId="77777777" w:rsidR="0015124F" w:rsidRDefault="0015124F">
      <w:pPr>
        <w:pStyle w:val="ConsPlusNormal"/>
        <w:jc w:val="both"/>
      </w:pPr>
    </w:p>
    <w:p w14:paraId="26786491" w14:textId="77777777" w:rsidR="0015124F" w:rsidRDefault="0015124F">
      <w:pPr>
        <w:pStyle w:val="ConsPlusNormal"/>
        <w:jc w:val="both"/>
      </w:pPr>
    </w:p>
    <w:p w14:paraId="73B6D4BB" w14:textId="77777777" w:rsidR="0015124F" w:rsidRDefault="0015124F">
      <w:pPr>
        <w:pStyle w:val="ConsPlusNormal"/>
        <w:jc w:val="right"/>
        <w:outlineLvl w:val="1"/>
      </w:pPr>
      <w:r>
        <w:t>Приложение N 2</w:t>
      </w:r>
    </w:p>
    <w:p w14:paraId="480C03C4" w14:textId="77777777" w:rsidR="0015124F" w:rsidRDefault="0015124F">
      <w:pPr>
        <w:pStyle w:val="ConsPlusNormal"/>
        <w:jc w:val="right"/>
      </w:pPr>
      <w:r>
        <w:t>к Методическим рекомендациям</w:t>
      </w:r>
    </w:p>
    <w:p w14:paraId="0FF95D88" w14:textId="77777777" w:rsidR="0015124F" w:rsidRDefault="0015124F">
      <w:pPr>
        <w:pStyle w:val="ConsPlusNormal"/>
        <w:jc w:val="right"/>
      </w:pPr>
      <w:r>
        <w:t>по разработке и корректировке</w:t>
      </w:r>
    </w:p>
    <w:p w14:paraId="6C85F063" w14:textId="77777777" w:rsidR="0015124F" w:rsidRDefault="0015124F">
      <w:pPr>
        <w:pStyle w:val="ConsPlusNormal"/>
        <w:jc w:val="right"/>
      </w:pPr>
      <w:r>
        <w:t>стратегии социально-экономического</w:t>
      </w:r>
    </w:p>
    <w:p w14:paraId="6963F8D4" w14:textId="77777777" w:rsidR="0015124F" w:rsidRDefault="0015124F">
      <w:pPr>
        <w:pStyle w:val="ConsPlusNormal"/>
        <w:jc w:val="right"/>
      </w:pPr>
      <w:r>
        <w:t>развития субъекта Российской Федерации</w:t>
      </w:r>
    </w:p>
    <w:p w14:paraId="3B4DC863" w14:textId="77777777" w:rsidR="0015124F" w:rsidRDefault="0015124F">
      <w:pPr>
        <w:pStyle w:val="ConsPlusNormal"/>
        <w:jc w:val="right"/>
      </w:pPr>
      <w:r>
        <w:t>и плана мероприятий по ее реализации</w:t>
      </w:r>
    </w:p>
    <w:p w14:paraId="320D62F8" w14:textId="77777777" w:rsidR="0015124F" w:rsidRDefault="0015124F">
      <w:pPr>
        <w:pStyle w:val="ConsPlusNormal"/>
        <w:jc w:val="both"/>
      </w:pPr>
    </w:p>
    <w:p w14:paraId="469A983D" w14:textId="77777777" w:rsidR="0015124F" w:rsidRDefault="0015124F">
      <w:pPr>
        <w:pStyle w:val="ConsPlusNormal"/>
        <w:jc w:val="center"/>
      </w:pPr>
      <w:bookmarkStart w:id="3" w:name="P411"/>
      <w:bookmarkEnd w:id="3"/>
      <w:r>
        <w:t>ПЛАН МЕРОПРИЯТИЙ</w:t>
      </w:r>
    </w:p>
    <w:p w14:paraId="33CF3553" w14:textId="77777777" w:rsidR="0015124F" w:rsidRDefault="0015124F">
      <w:pPr>
        <w:pStyle w:val="ConsPlusNormal"/>
        <w:jc w:val="center"/>
      </w:pPr>
      <w:r>
        <w:t>по реализации Стратегии социально-экономического развития</w:t>
      </w:r>
    </w:p>
    <w:p w14:paraId="2F3D90D6" w14:textId="77777777" w:rsidR="0015124F" w:rsidRDefault="0015124F">
      <w:pPr>
        <w:pStyle w:val="ConsPlusNormal"/>
        <w:jc w:val="center"/>
      </w:pPr>
      <w:r>
        <w:t>__________________________________________________</w:t>
      </w:r>
    </w:p>
    <w:p w14:paraId="67EA39DB" w14:textId="77777777" w:rsidR="0015124F" w:rsidRDefault="0015124F">
      <w:pPr>
        <w:pStyle w:val="ConsPlusNormal"/>
        <w:jc w:val="center"/>
      </w:pPr>
      <w:r>
        <w:lastRenderedPageBreak/>
        <w:t>(субъект Российской Федерации)</w:t>
      </w:r>
    </w:p>
    <w:p w14:paraId="1FBA77C7" w14:textId="77777777" w:rsidR="0015124F" w:rsidRDefault="0015124F">
      <w:pPr>
        <w:pStyle w:val="ConsPlusNormal"/>
        <w:jc w:val="both"/>
      </w:pPr>
    </w:p>
    <w:p w14:paraId="4F91D260" w14:textId="77777777" w:rsidR="0015124F" w:rsidRDefault="0015124F">
      <w:pPr>
        <w:pStyle w:val="ConsPlusNormal"/>
        <w:sectPr w:rsidR="0015124F" w:rsidSect="001512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24"/>
        <w:gridCol w:w="1474"/>
        <w:gridCol w:w="1701"/>
        <w:gridCol w:w="1709"/>
        <w:gridCol w:w="4309"/>
        <w:gridCol w:w="1644"/>
        <w:gridCol w:w="1928"/>
      </w:tblGrid>
      <w:tr w:rsidR="0015124F" w14:paraId="7F6DF1EC" w14:textId="77777777">
        <w:tc>
          <w:tcPr>
            <w:tcW w:w="1417" w:type="dxa"/>
          </w:tcPr>
          <w:p w14:paraId="284098D9" w14:textId="77777777" w:rsidR="0015124F" w:rsidRDefault="0015124F">
            <w:pPr>
              <w:pStyle w:val="ConsPlusNormal"/>
              <w:jc w:val="center"/>
            </w:pPr>
            <w:r>
              <w:lastRenderedPageBreak/>
              <w:t>Этапы реализации</w:t>
            </w:r>
          </w:p>
          <w:p w14:paraId="51348CDB" w14:textId="77777777" w:rsidR="0015124F" w:rsidRDefault="0015124F">
            <w:pPr>
              <w:pStyle w:val="ConsPlusNormal"/>
              <w:jc w:val="center"/>
            </w:pPr>
            <w:r>
              <w:t>(I этап - 3 года,</w:t>
            </w:r>
          </w:p>
          <w:p w14:paraId="680C8719" w14:textId="77777777" w:rsidR="0015124F" w:rsidRDefault="0015124F">
            <w:pPr>
              <w:pStyle w:val="ConsPlusNormal"/>
              <w:jc w:val="center"/>
            </w:pPr>
            <w:r>
              <w:t>II этап - 3 - 6 лет)</w:t>
            </w:r>
          </w:p>
        </w:tc>
        <w:tc>
          <w:tcPr>
            <w:tcW w:w="624" w:type="dxa"/>
          </w:tcPr>
          <w:p w14:paraId="43A7A63E" w14:textId="77777777" w:rsidR="0015124F" w:rsidRDefault="0015124F">
            <w:pPr>
              <w:pStyle w:val="ConsPlusNormal"/>
              <w:jc w:val="center"/>
            </w:pPr>
            <w:r>
              <w:t>N</w:t>
            </w:r>
          </w:p>
        </w:tc>
        <w:tc>
          <w:tcPr>
            <w:tcW w:w="1474" w:type="dxa"/>
          </w:tcPr>
          <w:p w14:paraId="11A18266" w14:textId="77777777" w:rsidR="0015124F" w:rsidRDefault="0015124F">
            <w:pPr>
              <w:pStyle w:val="ConsPlusNormal"/>
              <w:jc w:val="center"/>
            </w:pPr>
            <w:r>
              <w:t>Наименование цели, задачи, мероприятия, ключевого события</w:t>
            </w:r>
          </w:p>
        </w:tc>
        <w:tc>
          <w:tcPr>
            <w:tcW w:w="1701" w:type="dxa"/>
          </w:tcPr>
          <w:p w14:paraId="7C144FC7" w14:textId="77777777" w:rsidR="0015124F" w:rsidRDefault="0015124F">
            <w:pPr>
              <w:pStyle w:val="ConsPlusNormal"/>
              <w:jc w:val="center"/>
            </w:pPr>
            <w:r>
              <w:t>Содержание мероприятий (содержание мероприятия (ключевого события), взаимосвязь с иными мероприятиями стратегии)</w:t>
            </w:r>
          </w:p>
        </w:tc>
        <w:tc>
          <w:tcPr>
            <w:tcW w:w="1709" w:type="dxa"/>
          </w:tcPr>
          <w:p w14:paraId="3245857F" w14:textId="77777777" w:rsidR="0015124F" w:rsidRDefault="0015124F">
            <w:pPr>
              <w:pStyle w:val="ConsPlusNormal"/>
              <w:jc w:val="center"/>
            </w:pPr>
            <w:r>
              <w:t xml:space="preserve">Показатель и его целевое значение </w:t>
            </w:r>
            <w:hyperlink w:anchor="P473">
              <w:r>
                <w:rPr>
                  <w:color w:val="0000FF"/>
                </w:rPr>
                <w:t>&lt;1&gt;</w:t>
              </w:r>
            </w:hyperlink>
            <w:r>
              <w:t xml:space="preserve"> /ожидаемый результат реализации мероприятия, ключевого события</w:t>
            </w:r>
          </w:p>
        </w:tc>
        <w:tc>
          <w:tcPr>
            <w:tcW w:w="4309" w:type="dxa"/>
          </w:tcPr>
          <w:p w14:paraId="301F2AE3" w14:textId="77777777" w:rsidR="0015124F" w:rsidRDefault="0015124F">
            <w:pPr>
              <w:pStyle w:val="ConsPlusNormal"/>
              <w:jc w:val="center"/>
            </w:pPr>
            <w:r>
              <w:t>Источник финансового/ресурсного обеспечения (государственная программа Российской Федерации, государственная программа субъекта Российской Федерации, муниципальная программа, субсидии, субвенции, непрограммная часть адресной инвестиционной программы (с указанием документов, их утверждающих);</w:t>
            </w:r>
          </w:p>
          <w:p w14:paraId="36BD0076" w14:textId="77777777" w:rsidR="0015124F" w:rsidRDefault="0015124F">
            <w:pPr>
              <w:pStyle w:val="ConsPlusNormal"/>
              <w:jc w:val="center"/>
            </w:pPr>
            <w:r>
              <w:t>внебюджетные источники (программы субъектов естественных монополий, иные инвесторы);</w:t>
            </w:r>
          </w:p>
          <w:p w14:paraId="0BC778FA" w14:textId="77777777" w:rsidR="0015124F" w:rsidRDefault="0015124F">
            <w:pPr>
              <w:pStyle w:val="ConsPlusNormal"/>
              <w:jc w:val="center"/>
            </w:pPr>
            <w:r>
              <w:t>иные источники финансирования)</w:t>
            </w:r>
          </w:p>
        </w:tc>
        <w:tc>
          <w:tcPr>
            <w:tcW w:w="1644" w:type="dxa"/>
          </w:tcPr>
          <w:p w14:paraId="7E78B495" w14:textId="77777777" w:rsidR="0015124F" w:rsidRDefault="0015124F">
            <w:pPr>
              <w:pStyle w:val="ConsPlusNormal"/>
              <w:jc w:val="center"/>
            </w:pPr>
            <w:r>
              <w:t>Срок реализации (мероприятия, ключевого события)</w:t>
            </w:r>
          </w:p>
          <w:p w14:paraId="77B4A6F2" w14:textId="77777777" w:rsidR="0015124F" w:rsidRDefault="0015124F">
            <w:pPr>
              <w:pStyle w:val="ConsPlusNormal"/>
              <w:jc w:val="center"/>
            </w:pPr>
            <w:r>
              <w:t>(год, квартал)</w:t>
            </w:r>
          </w:p>
        </w:tc>
        <w:tc>
          <w:tcPr>
            <w:tcW w:w="1928" w:type="dxa"/>
          </w:tcPr>
          <w:p w14:paraId="687584A1" w14:textId="77777777" w:rsidR="0015124F" w:rsidRDefault="0015124F">
            <w:pPr>
              <w:pStyle w:val="ConsPlusNormal"/>
              <w:jc w:val="center"/>
            </w:pPr>
            <w:r>
              <w:t>Ответственный исполнитель (орган исполнительной власти субъекта Российской Федерации, органы местного самоуправления, субъекты естественных монополий и др.)</w:t>
            </w:r>
          </w:p>
        </w:tc>
      </w:tr>
      <w:tr w:rsidR="0015124F" w14:paraId="51FD449A" w14:textId="77777777">
        <w:tc>
          <w:tcPr>
            <w:tcW w:w="1417" w:type="dxa"/>
            <w:vMerge w:val="restart"/>
          </w:tcPr>
          <w:p w14:paraId="37E6D7FB" w14:textId="77777777" w:rsidR="0015124F" w:rsidRDefault="0015124F">
            <w:pPr>
              <w:pStyle w:val="ConsPlusNormal"/>
              <w:jc w:val="center"/>
            </w:pPr>
            <w:r>
              <w:t>I этап</w:t>
            </w:r>
          </w:p>
          <w:p w14:paraId="2DF88BBB" w14:textId="77777777" w:rsidR="0015124F" w:rsidRDefault="0015124F">
            <w:pPr>
              <w:pStyle w:val="ConsPlusNormal"/>
              <w:jc w:val="center"/>
            </w:pPr>
            <w:r>
              <w:t>(20__ г. - 20__ г.)</w:t>
            </w:r>
          </w:p>
        </w:tc>
        <w:tc>
          <w:tcPr>
            <w:tcW w:w="624" w:type="dxa"/>
          </w:tcPr>
          <w:p w14:paraId="33154CB7" w14:textId="77777777" w:rsidR="0015124F" w:rsidRDefault="0015124F">
            <w:pPr>
              <w:pStyle w:val="ConsPlusNormal"/>
            </w:pPr>
          </w:p>
        </w:tc>
        <w:tc>
          <w:tcPr>
            <w:tcW w:w="1474" w:type="dxa"/>
          </w:tcPr>
          <w:p w14:paraId="532CE2C5" w14:textId="77777777" w:rsidR="0015124F" w:rsidRDefault="0015124F">
            <w:pPr>
              <w:pStyle w:val="ConsPlusNormal"/>
              <w:jc w:val="center"/>
            </w:pPr>
            <w:r>
              <w:t>Цель Стратегии</w:t>
            </w:r>
          </w:p>
        </w:tc>
        <w:tc>
          <w:tcPr>
            <w:tcW w:w="11291" w:type="dxa"/>
            <w:gridSpan w:val="5"/>
          </w:tcPr>
          <w:p w14:paraId="7C0474AE" w14:textId="77777777" w:rsidR="0015124F" w:rsidRDefault="0015124F">
            <w:pPr>
              <w:pStyle w:val="ConsPlusNormal"/>
            </w:pPr>
          </w:p>
        </w:tc>
      </w:tr>
      <w:tr w:rsidR="0015124F" w14:paraId="505A4D36" w14:textId="77777777">
        <w:tc>
          <w:tcPr>
            <w:tcW w:w="1417" w:type="dxa"/>
            <w:vMerge/>
          </w:tcPr>
          <w:p w14:paraId="7C3D987D" w14:textId="77777777" w:rsidR="0015124F" w:rsidRDefault="0015124F">
            <w:pPr>
              <w:pStyle w:val="ConsPlusNormal"/>
            </w:pPr>
          </w:p>
        </w:tc>
        <w:tc>
          <w:tcPr>
            <w:tcW w:w="624" w:type="dxa"/>
          </w:tcPr>
          <w:p w14:paraId="620FFDBA" w14:textId="77777777" w:rsidR="0015124F" w:rsidRDefault="0015124F">
            <w:pPr>
              <w:pStyle w:val="ConsPlusNormal"/>
              <w:jc w:val="center"/>
            </w:pPr>
            <w:r>
              <w:t>1</w:t>
            </w:r>
          </w:p>
        </w:tc>
        <w:tc>
          <w:tcPr>
            <w:tcW w:w="1474" w:type="dxa"/>
          </w:tcPr>
          <w:p w14:paraId="1A85AE67" w14:textId="77777777" w:rsidR="0015124F" w:rsidRDefault="0015124F">
            <w:pPr>
              <w:pStyle w:val="ConsPlusNormal"/>
              <w:jc w:val="center"/>
            </w:pPr>
            <w:r>
              <w:t>Задача</w:t>
            </w:r>
          </w:p>
        </w:tc>
        <w:tc>
          <w:tcPr>
            <w:tcW w:w="1701" w:type="dxa"/>
          </w:tcPr>
          <w:p w14:paraId="15805321" w14:textId="77777777" w:rsidR="0015124F" w:rsidRDefault="0015124F">
            <w:pPr>
              <w:pStyle w:val="ConsPlusNormal"/>
            </w:pPr>
          </w:p>
        </w:tc>
        <w:tc>
          <w:tcPr>
            <w:tcW w:w="1709" w:type="dxa"/>
          </w:tcPr>
          <w:p w14:paraId="7701C4D1" w14:textId="77777777" w:rsidR="0015124F" w:rsidRDefault="0015124F">
            <w:pPr>
              <w:pStyle w:val="ConsPlusNormal"/>
            </w:pPr>
          </w:p>
        </w:tc>
        <w:tc>
          <w:tcPr>
            <w:tcW w:w="4309" w:type="dxa"/>
          </w:tcPr>
          <w:p w14:paraId="19E89019" w14:textId="77777777" w:rsidR="0015124F" w:rsidRDefault="0015124F">
            <w:pPr>
              <w:pStyle w:val="ConsPlusNormal"/>
            </w:pPr>
          </w:p>
        </w:tc>
        <w:tc>
          <w:tcPr>
            <w:tcW w:w="1644" w:type="dxa"/>
          </w:tcPr>
          <w:p w14:paraId="09ECC077" w14:textId="77777777" w:rsidR="0015124F" w:rsidRDefault="0015124F">
            <w:pPr>
              <w:pStyle w:val="ConsPlusNormal"/>
            </w:pPr>
          </w:p>
        </w:tc>
        <w:tc>
          <w:tcPr>
            <w:tcW w:w="1928" w:type="dxa"/>
          </w:tcPr>
          <w:p w14:paraId="5AA03D3E" w14:textId="77777777" w:rsidR="0015124F" w:rsidRDefault="0015124F">
            <w:pPr>
              <w:pStyle w:val="ConsPlusNormal"/>
            </w:pPr>
          </w:p>
        </w:tc>
      </w:tr>
      <w:tr w:rsidR="0015124F" w14:paraId="4E2CBA22" w14:textId="77777777">
        <w:tc>
          <w:tcPr>
            <w:tcW w:w="1417" w:type="dxa"/>
            <w:vMerge/>
          </w:tcPr>
          <w:p w14:paraId="3350FAB7" w14:textId="77777777" w:rsidR="0015124F" w:rsidRDefault="0015124F">
            <w:pPr>
              <w:pStyle w:val="ConsPlusNormal"/>
            </w:pPr>
          </w:p>
        </w:tc>
        <w:tc>
          <w:tcPr>
            <w:tcW w:w="624" w:type="dxa"/>
          </w:tcPr>
          <w:p w14:paraId="44AF201D" w14:textId="77777777" w:rsidR="0015124F" w:rsidRDefault="0015124F">
            <w:pPr>
              <w:pStyle w:val="ConsPlusNormal"/>
              <w:jc w:val="center"/>
            </w:pPr>
            <w:r>
              <w:t>1.1</w:t>
            </w:r>
          </w:p>
        </w:tc>
        <w:tc>
          <w:tcPr>
            <w:tcW w:w="1474" w:type="dxa"/>
          </w:tcPr>
          <w:p w14:paraId="0D6FC604" w14:textId="77777777" w:rsidR="0015124F" w:rsidRDefault="0015124F">
            <w:pPr>
              <w:pStyle w:val="ConsPlusNormal"/>
              <w:jc w:val="center"/>
            </w:pPr>
            <w:r>
              <w:t>Мероприятие</w:t>
            </w:r>
          </w:p>
        </w:tc>
        <w:tc>
          <w:tcPr>
            <w:tcW w:w="1701" w:type="dxa"/>
          </w:tcPr>
          <w:p w14:paraId="140C33E3" w14:textId="77777777" w:rsidR="0015124F" w:rsidRDefault="0015124F">
            <w:pPr>
              <w:pStyle w:val="ConsPlusNormal"/>
            </w:pPr>
          </w:p>
        </w:tc>
        <w:tc>
          <w:tcPr>
            <w:tcW w:w="1709" w:type="dxa"/>
          </w:tcPr>
          <w:p w14:paraId="332F5A4A" w14:textId="77777777" w:rsidR="0015124F" w:rsidRDefault="0015124F">
            <w:pPr>
              <w:pStyle w:val="ConsPlusNormal"/>
            </w:pPr>
          </w:p>
        </w:tc>
        <w:tc>
          <w:tcPr>
            <w:tcW w:w="4309" w:type="dxa"/>
          </w:tcPr>
          <w:p w14:paraId="3AA7A605" w14:textId="77777777" w:rsidR="0015124F" w:rsidRDefault="0015124F">
            <w:pPr>
              <w:pStyle w:val="ConsPlusNormal"/>
            </w:pPr>
          </w:p>
        </w:tc>
        <w:tc>
          <w:tcPr>
            <w:tcW w:w="1644" w:type="dxa"/>
          </w:tcPr>
          <w:p w14:paraId="4C98DF30" w14:textId="77777777" w:rsidR="0015124F" w:rsidRDefault="0015124F">
            <w:pPr>
              <w:pStyle w:val="ConsPlusNormal"/>
              <w:jc w:val="center"/>
            </w:pPr>
            <w:r>
              <w:t>__ кв. 20__ г.</w:t>
            </w:r>
          </w:p>
        </w:tc>
        <w:tc>
          <w:tcPr>
            <w:tcW w:w="1928" w:type="dxa"/>
          </w:tcPr>
          <w:p w14:paraId="1FB71852" w14:textId="77777777" w:rsidR="0015124F" w:rsidRDefault="0015124F">
            <w:pPr>
              <w:pStyle w:val="ConsPlusNormal"/>
            </w:pPr>
          </w:p>
        </w:tc>
      </w:tr>
      <w:tr w:rsidR="0015124F" w14:paraId="3DDAF590" w14:textId="77777777">
        <w:tc>
          <w:tcPr>
            <w:tcW w:w="1417" w:type="dxa"/>
            <w:vMerge/>
          </w:tcPr>
          <w:p w14:paraId="24ED9AF9" w14:textId="77777777" w:rsidR="0015124F" w:rsidRDefault="0015124F">
            <w:pPr>
              <w:pStyle w:val="ConsPlusNormal"/>
            </w:pPr>
          </w:p>
        </w:tc>
        <w:tc>
          <w:tcPr>
            <w:tcW w:w="624" w:type="dxa"/>
          </w:tcPr>
          <w:p w14:paraId="4A5EF628" w14:textId="77777777" w:rsidR="0015124F" w:rsidRDefault="0015124F">
            <w:pPr>
              <w:pStyle w:val="ConsPlusNormal"/>
              <w:jc w:val="center"/>
            </w:pPr>
            <w:r>
              <w:t>1.1.1</w:t>
            </w:r>
          </w:p>
        </w:tc>
        <w:tc>
          <w:tcPr>
            <w:tcW w:w="1474" w:type="dxa"/>
          </w:tcPr>
          <w:p w14:paraId="3816431C" w14:textId="77777777" w:rsidR="0015124F" w:rsidRDefault="0015124F">
            <w:pPr>
              <w:pStyle w:val="ConsPlusNormal"/>
              <w:jc w:val="center"/>
            </w:pPr>
            <w:r>
              <w:t>Ключевое событие</w:t>
            </w:r>
          </w:p>
        </w:tc>
        <w:tc>
          <w:tcPr>
            <w:tcW w:w="1701" w:type="dxa"/>
          </w:tcPr>
          <w:p w14:paraId="49195633" w14:textId="77777777" w:rsidR="0015124F" w:rsidRDefault="0015124F">
            <w:pPr>
              <w:pStyle w:val="ConsPlusNormal"/>
            </w:pPr>
          </w:p>
        </w:tc>
        <w:tc>
          <w:tcPr>
            <w:tcW w:w="1709" w:type="dxa"/>
          </w:tcPr>
          <w:p w14:paraId="6C0CB1E0" w14:textId="77777777" w:rsidR="0015124F" w:rsidRDefault="0015124F">
            <w:pPr>
              <w:pStyle w:val="ConsPlusNormal"/>
            </w:pPr>
          </w:p>
        </w:tc>
        <w:tc>
          <w:tcPr>
            <w:tcW w:w="4309" w:type="dxa"/>
          </w:tcPr>
          <w:p w14:paraId="3E10C5ED" w14:textId="77777777" w:rsidR="0015124F" w:rsidRDefault="0015124F">
            <w:pPr>
              <w:pStyle w:val="ConsPlusNormal"/>
            </w:pPr>
          </w:p>
        </w:tc>
        <w:tc>
          <w:tcPr>
            <w:tcW w:w="1644" w:type="dxa"/>
          </w:tcPr>
          <w:p w14:paraId="2485F023" w14:textId="77777777" w:rsidR="0015124F" w:rsidRDefault="0015124F">
            <w:pPr>
              <w:pStyle w:val="ConsPlusNormal"/>
              <w:jc w:val="center"/>
            </w:pPr>
            <w:r>
              <w:t>__ кв. 20__ г.</w:t>
            </w:r>
          </w:p>
        </w:tc>
        <w:tc>
          <w:tcPr>
            <w:tcW w:w="1928" w:type="dxa"/>
          </w:tcPr>
          <w:p w14:paraId="415A3CCA" w14:textId="77777777" w:rsidR="0015124F" w:rsidRDefault="0015124F">
            <w:pPr>
              <w:pStyle w:val="ConsPlusNormal"/>
            </w:pPr>
          </w:p>
        </w:tc>
      </w:tr>
      <w:tr w:rsidR="0015124F" w14:paraId="695C411D" w14:textId="77777777">
        <w:tc>
          <w:tcPr>
            <w:tcW w:w="1417" w:type="dxa"/>
            <w:vMerge/>
          </w:tcPr>
          <w:p w14:paraId="140B6989" w14:textId="77777777" w:rsidR="0015124F" w:rsidRDefault="0015124F">
            <w:pPr>
              <w:pStyle w:val="ConsPlusNormal"/>
            </w:pPr>
          </w:p>
        </w:tc>
        <w:tc>
          <w:tcPr>
            <w:tcW w:w="624" w:type="dxa"/>
          </w:tcPr>
          <w:p w14:paraId="14DC668B" w14:textId="77777777" w:rsidR="0015124F" w:rsidRDefault="0015124F">
            <w:pPr>
              <w:pStyle w:val="ConsPlusNormal"/>
              <w:jc w:val="center"/>
            </w:pPr>
            <w:r>
              <w:t>1.1.2</w:t>
            </w:r>
          </w:p>
        </w:tc>
        <w:tc>
          <w:tcPr>
            <w:tcW w:w="1474" w:type="dxa"/>
          </w:tcPr>
          <w:p w14:paraId="665697B1" w14:textId="77777777" w:rsidR="0015124F" w:rsidRDefault="0015124F">
            <w:pPr>
              <w:pStyle w:val="ConsPlusNormal"/>
              <w:jc w:val="center"/>
            </w:pPr>
            <w:r>
              <w:t>Ключевое событие</w:t>
            </w:r>
          </w:p>
        </w:tc>
        <w:tc>
          <w:tcPr>
            <w:tcW w:w="1701" w:type="dxa"/>
          </w:tcPr>
          <w:p w14:paraId="23066028" w14:textId="77777777" w:rsidR="0015124F" w:rsidRDefault="0015124F">
            <w:pPr>
              <w:pStyle w:val="ConsPlusNormal"/>
            </w:pPr>
          </w:p>
        </w:tc>
        <w:tc>
          <w:tcPr>
            <w:tcW w:w="1709" w:type="dxa"/>
          </w:tcPr>
          <w:p w14:paraId="46A3A5DD" w14:textId="77777777" w:rsidR="0015124F" w:rsidRDefault="0015124F">
            <w:pPr>
              <w:pStyle w:val="ConsPlusNormal"/>
            </w:pPr>
          </w:p>
        </w:tc>
        <w:tc>
          <w:tcPr>
            <w:tcW w:w="4309" w:type="dxa"/>
          </w:tcPr>
          <w:p w14:paraId="0F1EE621" w14:textId="77777777" w:rsidR="0015124F" w:rsidRDefault="0015124F">
            <w:pPr>
              <w:pStyle w:val="ConsPlusNormal"/>
            </w:pPr>
          </w:p>
        </w:tc>
        <w:tc>
          <w:tcPr>
            <w:tcW w:w="1644" w:type="dxa"/>
          </w:tcPr>
          <w:p w14:paraId="2F6F4779" w14:textId="77777777" w:rsidR="0015124F" w:rsidRDefault="0015124F">
            <w:pPr>
              <w:pStyle w:val="ConsPlusNormal"/>
              <w:jc w:val="center"/>
            </w:pPr>
            <w:r>
              <w:t>__ кв. 20__ г.</w:t>
            </w:r>
          </w:p>
        </w:tc>
        <w:tc>
          <w:tcPr>
            <w:tcW w:w="1928" w:type="dxa"/>
          </w:tcPr>
          <w:p w14:paraId="5B15AB5F" w14:textId="77777777" w:rsidR="0015124F" w:rsidRDefault="0015124F">
            <w:pPr>
              <w:pStyle w:val="ConsPlusNormal"/>
            </w:pPr>
          </w:p>
        </w:tc>
      </w:tr>
      <w:tr w:rsidR="0015124F" w14:paraId="280730B7" w14:textId="77777777">
        <w:tc>
          <w:tcPr>
            <w:tcW w:w="1417" w:type="dxa"/>
          </w:tcPr>
          <w:p w14:paraId="133ADB11" w14:textId="77777777" w:rsidR="0015124F" w:rsidRDefault="0015124F">
            <w:pPr>
              <w:pStyle w:val="ConsPlusNormal"/>
              <w:jc w:val="center"/>
            </w:pPr>
            <w:r>
              <w:t>II этап</w:t>
            </w:r>
          </w:p>
          <w:p w14:paraId="53F2D35F" w14:textId="77777777" w:rsidR="0015124F" w:rsidRDefault="0015124F">
            <w:pPr>
              <w:pStyle w:val="ConsPlusNormal"/>
              <w:jc w:val="center"/>
            </w:pPr>
            <w:r>
              <w:t>(20__ г. - 20__ г.)</w:t>
            </w:r>
          </w:p>
        </w:tc>
        <w:tc>
          <w:tcPr>
            <w:tcW w:w="624" w:type="dxa"/>
          </w:tcPr>
          <w:p w14:paraId="25A3C632" w14:textId="77777777" w:rsidR="0015124F" w:rsidRDefault="0015124F">
            <w:pPr>
              <w:pStyle w:val="ConsPlusNormal"/>
            </w:pPr>
          </w:p>
        </w:tc>
        <w:tc>
          <w:tcPr>
            <w:tcW w:w="1474" w:type="dxa"/>
          </w:tcPr>
          <w:p w14:paraId="16F7281C" w14:textId="77777777" w:rsidR="0015124F" w:rsidRDefault="0015124F">
            <w:pPr>
              <w:pStyle w:val="ConsPlusNormal"/>
            </w:pPr>
          </w:p>
        </w:tc>
        <w:tc>
          <w:tcPr>
            <w:tcW w:w="1701" w:type="dxa"/>
          </w:tcPr>
          <w:p w14:paraId="22CA79A3" w14:textId="77777777" w:rsidR="0015124F" w:rsidRDefault="0015124F">
            <w:pPr>
              <w:pStyle w:val="ConsPlusNormal"/>
            </w:pPr>
          </w:p>
        </w:tc>
        <w:tc>
          <w:tcPr>
            <w:tcW w:w="1709" w:type="dxa"/>
          </w:tcPr>
          <w:p w14:paraId="4CA93649" w14:textId="77777777" w:rsidR="0015124F" w:rsidRDefault="0015124F">
            <w:pPr>
              <w:pStyle w:val="ConsPlusNormal"/>
            </w:pPr>
          </w:p>
        </w:tc>
        <w:tc>
          <w:tcPr>
            <w:tcW w:w="4309" w:type="dxa"/>
          </w:tcPr>
          <w:p w14:paraId="129460B8" w14:textId="77777777" w:rsidR="0015124F" w:rsidRDefault="0015124F">
            <w:pPr>
              <w:pStyle w:val="ConsPlusNormal"/>
            </w:pPr>
          </w:p>
        </w:tc>
        <w:tc>
          <w:tcPr>
            <w:tcW w:w="1644" w:type="dxa"/>
          </w:tcPr>
          <w:p w14:paraId="614F3049" w14:textId="77777777" w:rsidR="0015124F" w:rsidRDefault="0015124F">
            <w:pPr>
              <w:pStyle w:val="ConsPlusNormal"/>
            </w:pPr>
          </w:p>
        </w:tc>
        <w:tc>
          <w:tcPr>
            <w:tcW w:w="1928" w:type="dxa"/>
          </w:tcPr>
          <w:p w14:paraId="35FC3843" w14:textId="77777777" w:rsidR="0015124F" w:rsidRDefault="0015124F">
            <w:pPr>
              <w:pStyle w:val="ConsPlusNormal"/>
            </w:pPr>
          </w:p>
        </w:tc>
      </w:tr>
    </w:tbl>
    <w:p w14:paraId="36E4B62C" w14:textId="77777777" w:rsidR="0015124F" w:rsidRDefault="0015124F">
      <w:pPr>
        <w:pStyle w:val="ConsPlusNormal"/>
        <w:jc w:val="both"/>
      </w:pPr>
    </w:p>
    <w:p w14:paraId="7F2D79B7" w14:textId="77777777" w:rsidR="0015124F" w:rsidRDefault="0015124F">
      <w:pPr>
        <w:pStyle w:val="ConsPlusNormal"/>
        <w:ind w:firstLine="540"/>
        <w:jc w:val="both"/>
      </w:pPr>
      <w:r>
        <w:t>--------------------------------</w:t>
      </w:r>
    </w:p>
    <w:p w14:paraId="0EA3697B" w14:textId="77777777" w:rsidR="0015124F" w:rsidRDefault="0015124F">
      <w:pPr>
        <w:pStyle w:val="ConsPlusNormal"/>
        <w:spacing w:before="220"/>
        <w:ind w:firstLine="540"/>
        <w:jc w:val="both"/>
      </w:pPr>
      <w:bookmarkStart w:id="4" w:name="P473"/>
      <w:bookmarkEnd w:id="4"/>
      <w:r>
        <w:t>&lt;1&gt; Показатель определяется в соответствии с задачей и направлением.</w:t>
      </w:r>
    </w:p>
    <w:p w14:paraId="2E123ADF" w14:textId="77777777" w:rsidR="0015124F" w:rsidRDefault="0015124F">
      <w:pPr>
        <w:pStyle w:val="ConsPlusNormal"/>
        <w:jc w:val="both"/>
      </w:pPr>
    </w:p>
    <w:p w14:paraId="0C6956C7" w14:textId="77777777" w:rsidR="0015124F" w:rsidRDefault="0015124F">
      <w:pPr>
        <w:pStyle w:val="ConsPlusNormal"/>
        <w:jc w:val="both"/>
      </w:pPr>
    </w:p>
    <w:p w14:paraId="4032DAFF" w14:textId="77777777" w:rsidR="0015124F" w:rsidRDefault="0015124F">
      <w:pPr>
        <w:pStyle w:val="ConsPlusNormal"/>
        <w:pBdr>
          <w:bottom w:val="single" w:sz="6" w:space="0" w:color="auto"/>
        </w:pBdr>
        <w:spacing w:before="100" w:after="100"/>
        <w:jc w:val="both"/>
        <w:rPr>
          <w:sz w:val="2"/>
          <w:szCs w:val="2"/>
        </w:rPr>
      </w:pPr>
    </w:p>
    <w:p w14:paraId="76B98C5F" w14:textId="77777777" w:rsidR="001218BE" w:rsidRDefault="001218BE"/>
    <w:sectPr w:rsidR="001218BE" w:rsidSect="0015124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4F"/>
    <w:rsid w:val="001218BE"/>
    <w:rsid w:val="0015124F"/>
    <w:rsid w:val="00B1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E3C6"/>
  <w15:chartTrackingRefBased/>
  <w15:docId w15:val="{38E22AE7-E91B-4F08-B8B9-FA3D77F0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2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2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2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8015" TargetMode="External"/><Relationship Id="rId21" Type="http://schemas.openxmlformats.org/officeDocument/2006/relationships/hyperlink" Target="https://login.consultant.ru/link/?req=doc&amp;base=LAW&amp;n=306769&amp;dst=100008" TargetMode="External"/><Relationship Id="rId34" Type="http://schemas.openxmlformats.org/officeDocument/2006/relationships/hyperlink" Target="https://login.consultant.ru/link/?req=doc&amp;base=LAW&amp;n=465798" TargetMode="External"/><Relationship Id="rId42" Type="http://schemas.openxmlformats.org/officeDocument/2006/relationships/hyperlink" Target="https://login.consultant.ru/link/?req=doc&amp;base=LAW&amp;n=306769&amp;dst=100041" TargetMode="External"/><Relationship Id="rId47" Type="http://schemas.openxmlformats.org/officeDocument/2006/relationships/hyperlink" Target="https://login.consultant.ru/link/?req=doc&amp;base=LAW&amp;n=399888&amp;dst=100007" TargetMode="External"/><Relationship Id="rId50" Type="http://schemas.openxmlformats.org/officeDocument/2006/relationships/hyperlink" Target="https://login.consultant.ru/link/?req=doc&amp;base=LAW&amp;n=410143&amp;dst=100016" TargetMode="External"/><Relationship Id="rId55" Type="http://schemas.openxmlformats.org/officeDocument/2006/relationships/hyperlink" Target="https://login.consultant.ru/link/?req=doc&amp;base=LAW&amp;n=410143&amp;dst=100022" TargetMode="External"/><Relationship Id="rId63" Type="http://schemas.openxmlformats.org/officeDocument/2006/relationships/hyperlink" Target="https://login.consultant.ru/link/?req=doc&amp;base=LAW&amp;n=304037&amp;dst=100004" TargetMode="External"/><Relationship Id="rId7" Type="http://schemas.openxmlformats.org/officeDocument/2006/relationships/hyperlink" Target="https://login.consultant.ru/link/?req=doc&amp;base=LAW&amp;n=38229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399888&amp;dst=100005" TargetMode="External"/><Relationship Id="rId29" Type="http://schemas.openxmlformats.org/officeDocument/2006/relationships/hyperlink" Target="https://login.consultant.ru/link/?req=doc&amp;base=LAW&amp;n=410143&amp;dst=100011" TargetMode="External"/><Relationship Id="rId11" Type="http://schemas.openxmlformats.org/officeDocument/2006/relationships/hyperlink" Target="https://login.consultant.ru/link/?req=doc&amp;base=LAW&amp;n=439977&amp;dst=100429" TargetMode="External"/><Relationship Id="rId24" Type="http://schemas.openxmlformats.org/officeDocument/2006/relationships/hyperlink" Target="https://login.consultant.ru/link/?req=doc&amp;base=LAW&amp;n=399887&amp;dst=100008" TargetMode="External"/><Relationship Id="rId32" Type="http://schemas.openxmlformats.org/officeDocument/2006/relationships/hyperlink" Target="https://login.consultant.ru/link/?req=doc&amp;base=LAW&amp;n=382297&amp;dst=100005" TargetMode="External"/><Relationship Id="rId37" Type="http://schemas.openxmlformats.org/officeDocument/2006/relationships/hyperlink" Target="https://login.consultant.ru/link/?req=doc&amp;base=LAW&amp;n=468900" TargetMode="External"/><Relationship Id="rId40" Type="http://schemas.openxmlformats.org/officeDocument/2006/relationships/hyperlink" Target="https://login.consultant.ru/link/?req=doc&amp;base=LAW&amp;n=306769&amp;dst=100041" TargetMode="External"/><Relationship Id="rId45" Type="http://schemas.openxmlformats.org/officeDocument/2006/relationships/hyperlink" Target="https://login.consultant.ru/link/?req=doc&amp;base=LAW&amp;n=304037&amp;dst=100004" TargetMode="External"/><Relationship Id="rId53" Type="http://schemas.openxmlformats.org/officeDocument/2006/relationships/hyperlink" Target="https://login.consultant.ru/link/?req=doc&amp;base=LAW&amp;n=410143&amp;dst=100020" TargetMode="External"/><Relationship Id="rId58" Type="http://schemas.openxmlformats.org/officeDocument/2006/relationships/hyperlink" Target="https://login.consultant.ru/link/?req=doc&amp;base=LAW&amp;n=410143&amp;dst=100025" TargetMode="External"/><Relationship Id="rId66" Type="http://schemas.openxmlformats.org/officeDocument/2006/relationships/fontTable" Target="fontTable.xml"/><Relationship Id="rId5" Type="http://schemas.openxmlformats.org/officeDocument/2006/relationships/hyperlink" Target="https://login.consultant.ru/link/?req=doc&amp;base=LAW&amp;n=304037&amp;dst=100004" TargetMode="External"/><Relationship Id="rId61" Type="http://schemas.openxmlformats.org/officeDocument/2006/relationships/hyperlink" Target="https://login.consultant.ru/link/?req=doc&amp;base=LAW&amp;n=410143&amp;dst=100028" TargetMode="External"/><Relationship Id="rId19" Type="http://schemas.openxmlformats.org/officeDocument/2006/relationships/hyperlink" Target="https://login.consultant.ru/link/?req=doc&amp;base=LAW&amp;n=439977&amp;dst=100429" TargetMode="External"/><Relationship Id="rId14" Type="http://schemas.openxmlformats.org/officeDocument/2006/relationships/hyperlink" Target="https://login.consultant.ru/link/?req=doc&amp;base=LAW&amp;n=306769&amp;dst=100004" TargetMode="External"/><Relationship Id="rId22" Type="http://schemas.openxmlformats.org/officeDocument/2006/relationships/hyperlink" Target="https://login.consultant.ru/link/?req=doc&amp;base=LAW&amp;n=439977&amp;dst=100017" TargetMode="External"/><Relationship Id="rId27" Type="http://schemas.openxmlformats.org/officeDocument/2006/relationships/hyperlink" Target="https://login.consultant.ru/link/?req=doc&amp;base=LAW&amp;n=399887&amp;dst=100010" TargetMode="External"/><Relationship Id="rId30" Type="http://schemas.openxmlformats.org/officeDocument/2006/relationships/hyperlink" Target="https://login.consultant.ru/link/?req=doc&amp;base=LAW&amp;n=410143&amp;dst=100012" TargetMode="External"/><Relationship Id="rId35" Type="http://schemas.openxmlformats.org/officeDocument/2006/relationships/hyperlink" Target="https://login.consultant.ru/link/?req=doc&amp;base=LAW&amp;n=309429&amp;dst=100011" TargetMode="External"/><Relationship Id="rId43" Type="http://schemas.openxmlformats.org/officeDocument/2006/relationships/hyperlink" Target="https://login.consultant.ru/link/?req=doc&amp;base=LAW&amp;n=439977" TargetMode="External"/><Relationship Id="rId48" Type="http://schemas.openxmlformats.org/officeDocument/2006/relationships/hyperlink" Target="https://login.consultant.ru/link/?req=doc&amp;base=LAW&amp;n=410143&amp;dst=100013" TargetMode="External"/><Relationship Id="rId56" Type="http://schemas.openxmlformats.org/officeDocument/2006/relationships/hyperlink" Target="https://login.consultant.ru/link/?req=doc&amp;base=LAW&amp;n=410143&amp;dst=100023" TargetMode="External"/><Relationship Id="rId64" Type="http://schemas.openxmlformats.org/officeDocument/2006/relationships/hyperlink" Target="https://login.consultant.ru/link/?req=doc&amp;base=LAW&amp;n=399888&amp;dst=100007" TargetMode="External"/><Relationship Id="rId8" Type="http://schemas.openxmlformats.org/officeDocument/2006/relationships/hyperlink" Target="https://login.consultant.ru/link/?req=doc&amp;base=LAW&amp;n=399888&amp;dst=100005" TargetMode="External"/><Relationship Id="rId51" Type="http://schemas.openxmlformats.org/officeDocument/2006/relationships/hyperlink" Target="https://login.consultant.ru/link/?req=doc&amp;base=LAW&amp;n=410143&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6444&amp;dst=100277" TargetMode="External"/><Relationship Id="rId17" Type="http://schemas.openxmlformats.org/officeDocument/2006/relationships/hyperlink" Target="https://login.consultant.ru/link/?req=doc&amp;base=LAW&amp;n=399887&amp;dst=100004" TargetMode="External"/><Relationship Id="rId25" Type="http://schemas.openxmlformats.org/officeDocument/2006/relationships/hyperlink" Target="https://login.consultant.ru/link/?req=doc&amp;base=LAW&amp;n=306769&amp;dst=100010" TargetMode="External"/><Relationship Id="rId33" Type="http://schemas.openxmlformats.org/officeDocument/2006/relationships/hyperlink" Target="https://login.consultant.ru/link/?req=doc&amp;base=LAW&amp;n=464157" TargetMode="External"/><Relationship Id="rId38" Type="http://schemas.openxmlformats.org/officeDocument/2006/relationships/hyperlink" Target="https://login.consultant.ru/link/?req=doc&amp;base=LAW&amp;n=386337" TargetMode="External"/><Relationship Id="rId46" Type="http://schemas.openxmlformats.org/officeDocument/2006/relationships/hyperlink" Target="https://login.consultant.ru/link/?req=doc&amp;base=LAW&amp;n=306769&amp;dst=100042" TargetMode="External"/><Relationship Id="rId59" Type="http://schemas.openxmlformats.org/officeDocument/2006/relationships/hyperlink" Target="https://login.consultant.ru/link/?req=doc&amp;base=LAW&amp;n=410143&amp;dst=100026" TargetMode="External"/><Relationship Id="rId67" Type="http://schemas.openxmlformats.org/officeDocument/2006/relationships/theme" Target="theme/theme1.xml"/><Relationship Id="rId20" Type="http://schemas.openxmlformats.org/officeDocument/2006/relationships/hyperlink" Target="https://login.consultant.ru/link/?req=doc&amp;base=LAW&amp;n=332557&amp;dst=100008" TargetMode="External"/><Relationship Id="rId41" Type="http://schemas.openxmlformats.org/officeDocument/2006/relationships/hyperlink" Target="https://login.consultant.ru/link/?req=doc&amp;base=LAW&amp;n=306769&amp;dst=100041" TargetMode="External"/><Relationship Id="rId54" Type="http://schemas.openxmlformats.org/officeDocument/2006/relationships/hyperlink" Target="https://login.consultant.ru/link/?req=doc&amp;base=LAW&amp;n=410143&amp;dst=100021" TargetMode="External"/><Relationship Id="rId62" Type="http://schemas.openxmlformats.org/officeDocument/2006/relationships/hyperlink" Target="https://login.consultant.ru/link/?req=doc&amp;base=LAW&amp;n=410143&amp;dst=100029" TargetMode="External"/><Relationship Id="rId1" Type="http://schemas.openxmlformats.org/officeDocument/2006/relationships/styles" Target="styles.xml"/><Relationship Id="rId6" Type="http://schemas.openxmlformats.org/officeDocument/2006/relationships/hyperlink" Target="https://login.consultant.ru/link/?req=doc&amp;base=LAW&amp;n=306769&amp;dst=100004" TargetMode="External"/><Relationship Id="rId15" Type="http://schemas.openxmlformats.org/officeDocument/2006/relationships/hyperlink" Target="https://login.consultant.ru/link/?req=doc&amp;base=LAW&amp;n=382297&amp;dst=100005" TargetMode="External"/><Relationship Id="rId23" Type="http://schemas.openxmlformats.org/officeDocument/2006/relationships/hyperlink" Target="https://login.consultant.ru/link/?req=doc&amp;base=LAW&amp;n=398015" TargetMode="External"/><Relationship Id="rId28" Type="http://schemas.openxmlformats.org/officeDocument/2006/relationships/hyperlink" Target="https://login.consultant.ru/link/?req=doc&amp;base=LAW&amp;n=410143&amp;dst=100009" TargetMode="External"/><Relationship Id="rId36" Type="http://schemas.openxmlformats.org/officeDocument/2006/relationships/hyperlink" Target="https://login.consultant.ru/link/?req=doc&amp;base=LAW&amp;n=399888&amp;dst=100005" TargetMode="External"/><Relationship Id="rId49" Type="http://schemas.openxmlformats.org/officeDocument/2006/relationships/hyperlink" Target="https://login.consultant.ru/link/?req=doc&amp;base=LAW&amp;n=410143&amp;dst=100014" TargetMode="External"/><Relationship Id="rId57" Type="http://schemas.openxmlformats.org/officeDocument/2006/relationships/hyperlink" Target="https://login.consultant.ru/link/?req=doc&amp;base=LAW&amp;n=410143&amp;dst=100024" TargetMode="External"/><Relationship Id="rId10" Type="http://schemas.openxmlformats.org/officeDocument/2006/relationships/hyperlink" Target="https://login.consultant.ru/link/?req=doc&amp;base=LAW&amp;n=410143&amp;dst=100005" TargetMode="External"/><Relationship Id="rId31" Type="http://schemas.openxmlformats.org/officeDocument/2006/relationships/hyperlink" Target="https://login.consultant.ru/link/?req=doc&amp;base=LAW&amp;n=470737&amp;dst=100628" TargetMode="External"/><Relationship Id="rId44" Type="http://schemas.openxmlformats.org/officeDocument/2006/relationships/hyperlink" Target="https://login.consultant.ru/link/?req=doc&amp;base=LAW&amp;n=439977" TargetMode="External"/><Relationship Id="rId52" Type="http://schemas.openxmlformats.org/officeDocument/2006/relationships/hyperlink" Target="https://login.consultant.ru/link/?req=doc&amp;base=LAW&amp;n=410143&amp;dst=100019" TargetMode="External"/><Relationship Id="rId60" Type="http://schemas.openxmlformats.org/officeDocument/2006/relationships/hyperlink" Target="https://login.consultant.ru/link/?req=doc&amp;base=LAW&amp;n=410143&amp;dst=100027" TargetMode="External"/><Relationship Id="rId65" Type="http://schemas.openxmlformats.org/officeDocument/2006/relationships/hyperlink" Target="https://login.consultant.ru/link/?req=doc&amp;base=LAW&amp;n=306769&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9887&amp;dst=100004" TargetMode="External"/><Relationship Id="rId13" Type="http://schemas.openxmlformats.org/officeDocument/2006/relationships/hyperlink" Target="https://login.consultant.ru/link/?req=doc&amp;base=LAW&amp;n=304037&amp;dst=100004" TargetMode="External"/><Relationship Id="rId18" Type="http://schemas.openxmlformats.org/officeDocument/2006/relationships/hyperlink" Target="https://login.consultant.ru/link/?req=doc&amp;base=LAW&amp;n=410143&amp;dst=100005" TargetMode="External"/><Relationship Id="rId39" Type="http://schemas.openxmlformats.org/officeDocument/2006/relationships/hyperlink" Target="https://login.consultant.ru/link/?req=doc&amp;base=LAW&amp;n=30676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9965</Words>
  <Characters>56806</Characters>
  <Application>Microsoft Office Word</Application>
  <DocSecurity>0</DocSecurity>
  <Lines>473</Lines>
  <Paragraphs>133</Paragraphs>
  <ScaleCrop>false</ScaleCrop>
  <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Олег Владимирович</dc:creator>
  <cp:keywords/>
  <dc:description/>
  <cp:lastModifiedBy>Миронов Олег Владимирович</cp:lastModifiedBy>
  <cp:revision>1</cp:revision>
  <dcterms:created xsi:type="dcterms:W3CDTF">2024-05-22T09:13:00Z</dcterms:created>
  <dcterms:modified xsi:type="dcterms:W3CDTF">2024-05-22T09:14:00Z</dcterms:modified>
</cp:coreProperties>
</file>